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DE18D5" w14:textId="77777777" w:rsidR="000B7628" w:rsidRDefault="0006595F" w:rsidP="0006595F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494234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="000B7628">
        <w:rPr>
          <w:rFonts w:ascii="Times New Roman" w:hAnsi="Times New Roman" w:cs="Times New Roman"/>
          <w:b/>
          <w:sz w:val="24"/>
          <w:szCs w:val="24"/>
        </w:rPr>
        <w:t>Material for</w:t>
      </w:r>
    </w:p>
    <w:p w14:paraId="206B8EAE" w14:textId="5244422A" w:rsidR="00482BEC" w:rsidRPr="000B7628" w:rsidRDefault="000B7628" w:rsidP="0006595F">
      <w:pPr>
        <w:spacing w:line="48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B7628">
        <w:rPr>
          <w:rFonts w:ascii="Times New Roman" w:hAnsi="Times New Roman" w:cs="Times New Roman"/>
          <w:b/>
          <w:i/>
          <w:sz w:val="24"/>
          <w:szCs w:val="24"/>
        </w:rPr>
        <w:t xml:space="preserve">Assessing the Climate Impacts of the Observed Atlantic Multidecadal Variability using the GFDL CM2.1 and NCAR CESM1 </w:t>
      </w:r>
      <w:r w:rsidR="0089530E">
        <w:rPr>
          <w:rFonts w:ascii="Times New Roman" w:hAnsi="Times New Roman" w:cs="Times New Roman"/>
          <w:b/>
          <w:i/>
          <w:sz w:val="24"/>
          <w:szCs w:val="24"/>
        </w:rPr>
        <w:t>Global C</w:t>
      </w:r>
      <w:r w:rsidRPr="000B7628">
        <w:rPr>
          <w:rFonts w:ascii="Times New Roman" w:hAnsi="Times New Roman" w:cs="Times New Roman"/>
          <w:b/>
          <w:i/>
          <w:sz w:val="24"/>
          <w:szCs w:val="24"/>
        </w:rPr>
        <w:t>oupled Models</w:t>
      </w:r>
    </w:p>
    <w:p w14:paraId="594D60E2" w14:textId="77777777" w:rsidR="000B7628" w:rsidRPr="000B7628" w:rsidRDefault="000B7628" w:rsidP="000659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628">
        <w:rPr>
          <w:rFonts w:ascii="Times New Roman" w:hAnsi="Times New Roman" w:cs="Times New Roman"/>
          <w:sz w:val="24"/>
          <w:szCs w:val="24"/>
        </w:rPr>
        <w:t xml:space="preserve">Yohan </w:t>
      </w:r>
      <w:proofErr w:type="spellStart"/>
      <w:r w:rsidRPr="000B7628">
        <w:rPr>
          <w:rFonts w:ascii="Times New Roman" w:hAnsi="Times New Roman" w:cs="Times New Roman"/>
          <w:sz w:val="24"/>
          <w:szCs w:val="24"/>
        </w:rPr>
        <w:t>Ruprich</w:t>
      </w:r>
      <w:proofErr w:type="spellEnd"/>
      <w:r w:rsidRPr="000B7628">
        <w:rPr>
          <w:rFonts w:ascii="Times New Roman" w:hAnsi="Times New Roman" w:cs="Times New Roman"/>
          <w:sz w:val="24"/>
          <w:szCs w:val="24"/>
        </w:rPr>
        <w:t xml:space="preserve">-Robert, </w:t>
      </w:r>
      <w:proofErr w:type="spellStart"/>
      <w:r>
        <w:rPr>
          <w:rFonts w:ascii="Times New Roman" w:hAnsi="Times New Roman" w:cs="Times New Roman"/>
          <w:sz w:val="24"/>
          <w:szCs w:val="24"/>
        </w:rPr>
        <w:t>Rym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Msadek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Frederic </w:t>
      </w:r>
      <w:proofErr w:type="spellStart"/>
      <w:r>
        <w:rPr>
          <w:rFonts w:ascii="Times New Roman" w:hAnsi="Times New Roman" w:cs="Times New Roman"/>
          <w:sz w:val="24"/>
          <w:szCs w:val="24"/>
        </w:rPr>
        <w:t>Castruccio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Stephen Yeager, Thomas </w:t>
      </w:r>
      <w:proofErr w:type="spellStart"/>
      <w:r>
        <w:rPr>
          <w:rFonts w:ascii="Times New Roman" w:hAnsi="Times New Roman" w:cs="Times New Roman"/>
          <w:sz w:val="24"/>
          <w:szCs w:val="24"/>
        </w:rPr>
        <w:t>Delworth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Gokhan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Danabasoglu</w:t>
      </w:r>
      <w:proofErr w:type="spellEnd"/>
    </w:p>
    <w:p w14:paraId="71D74AE8" w14:textId="77777777" w:rsidR="00026308" w:rsidRDefault="00026308" w:rsidP="0006595F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88A965F" w14:textId="77777777" w:rsidR="0006595F" w:rsidRPr="00494234" w:rsidRDefault="00DF5FAC" w:rsidP="0006595F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4234">
        <w:rPr>
          <w:rFonts w:ascii="Times New Roman" w:hAnsi="Times New Roman" w:cs="Times New Roman"/>
          <w:b/>
          <w:sz w:val="24"/>
          <w:szCs w:val="24"/>
        </w:rPr>
        <w:t>Importance of the simulation drift on the AMV impacts</w:t>
      </w:r>
    </w:p>
    <w:p w14:paraId="47B76CF0" w14:textId="77777777" w:rsidR="00B77D2B" w:rsidRPr="00B77D2B" w:rsidRDefault="00B77D2B" w:rsidP="0006595F">
      <w:pPr>
        <w:spacing w:line="480" w:lineRule="auto"/>
        <w:jc w:val="both"/>
        <w:rPr>
          <w:rFonts w:ascii="Times New Roman" w:hAnsi="Times New Roman" w:cs="Times New Roman"/>
          <w:i/>
          <w:color w:val="000000" w:themeColor="text1"/>
          <w:sz w:val="24"/>
        </w:rPr>
      </w:pPr>
      <w:r w:rsidRPr="00B77D2B">
        <w:rPr>
          <w:rFonts w:ascii="Times New Roman" w:hAnsi="Times New Roman" w:cs="Times New Roman"/>
          <w:i/>
          <w:color w:val="000000" w:themeColor="text1"/>
          <w:sz w:val="24"/>
        </w:rPr>
        <w:t>a) Interpretation of the drift</w:t>
      </w:r>
    </w:p>
    <w:p w14:paraId="62DB1664" w14:textId="387C58E5" w:rsidR="00DF5FAC" w:rsidRDefault="0006595F" w:rsidP="0006595F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All</w:t>
      </w:r>
      <w:r w:rsidR="00CB2FDD">
        <w:rPr>
          <w:rFonts w:ascii="Times New Roman" w:hAnsi="Times New Roman" w:cs="Times New Roman"/>
          <w:color w:val="000000" w:themeColor="text1"/>
          <w:sz w:val="24"/>
        </w:rPr>
        <w:t xml:space="preserve"> results discussed in </w:t>
      </w:r>
      <w:r w:rsidR="00617487">
        <w:rPr>
          <w:rFonts w:ascii="Times New Roman" w:hAnsi="Times New Roman" w:cs="Times New Roman"/>
          <w:color w:val="000000" w:themeColor="text1"/>
          <w:sz w:val="24"/>
        </w:rPr>
        <w:t>the main</w:t>
      </w:r>
      <w:r w:rsidR="00CB2FDD">
        <w:rPr>
          <w:rFonts w:ascii="Times New Roman" w:hAnsi="Times New Roman" w:cs="Times New Roman"/>
          <w:color w:val="000000" w:themeColor="text1"/>
          <w:sz w:val="24"/>
        </w:rPr>
        <w:t xml:space="preserve"> study are based on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CB2FDD">
        <w:rPr>
          <w:rFonts w:ascii="Times New Roman" w:hAnsi="Times New Roman" w:cs="Times New Roman"/>
          <w:color w:val="000000" w:themeColor="text1"/>
          <w:sz w:val="24"/>
        </w:rPr>
        <w:t>10-</w:t>
      </w:r>
      <w:r>
        <w:rPr>
          <w:rFonts w:ascii="Times New Roman" w:hAnsi="Times New Roman" w:cs="Times New Roman"/>
          <w:color w:val="000000" w:themeColor="text1"/>
          <w:sz w:val="24"/>
        </w:rPr>
        <w:t>y</w:t>
      </w:r>
      <w:r w:rsidR="00CB2FDD">
        <w:rPr>
          <w:rFonts w:ascii="Times New Roman" w:hAnsi="Times New Roman" w:cs="Times New Roman"/>
          <w:color w:val="000000" w:themeColor="text1"/>
          <w:sz w:val="24"/>
        </w:rPr>
        <w:t>ear long simulations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. </w:t>
      </w:r>
      <w:r w:rsidRPr="00BC774E">
        <w:rPr>
          <w:rFonts w:ascii="Times New Roman" w:hAnsi="Times New Roman" w:cs="Times New Roman"/>
          <w:color w:val="000000" w:themeColor="text1"/>
          <w:sz w:val="24"/>
        </w:rPr>
        <w:t xml:space="preserve">We chose to not </w:t>
      </w:r>
      <w:r w:rsidR="00740B15">
        <w:rPr>
          <w:rFonts w:ascii="Times New Roman" w:hAnsi="Times New Roman" w:cs="Times New Roman"/>
          <w:color w:val="000000" w:themeColor="text1"/>
          <w:sz w:val="24"/>
        </w:rPr>
        <w:t>use</w:t>
      </w:r>
      <w:r w:rsidR="00740B15" w:rsidRPr="00BC774E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BC774E">
        <w:rPr>
          <w:rFonts w:ascii="Times New Roman" w:hAnsi="Times New Roman" w:cs="Times New Roman"/>
          <w:color w:val="000000" w:themeColor="text1"/>
          <w:sz w:val="24"/>
        </w:rPr>
        <w:t xml:space="preserve">longer </w:t>
      </w:r>
      <w:r w:rsidR="00740B15">
        <w:rPr>
          <w:rFonts w:ascii="Times New Roman" w:hAnsi="Times New Roman" w:cs="Times New Roman"/>
          <w:color w:val="000000" w:themeColor="text1"/>
          <w:sz w:val="24"/>
        </w:rPr>
        <w:t>simulations</w:t>
      </w:r>
      <w:r w:rsidR="00740B15" w:rsidRPr="00BC774E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BC774E">
        <w:rPr>
          <w:rFonts w:ascii="Times New Roman" w:hAnsi="Times New Roman" w:cs="Times New Roman"/>
          <w:color w:val="000000" w:themeColor="text1"/>
          <w:sz w:val="24"/>
        </w:rPr>
        <w:t>due to the presence of a drift</w:t>
      </w:r>
      <w:r w:rsidR="00EF67DB">
        <w:rPr>
          <w:rFonts w:ascii="Times New Roman" w:hAnsi="Times New Roman" w:cs="Times New Roman"/>
          <w:color w:val="000000" w:themeColor="text1"/>
          <w:sz w:val="24"/>
        </w:rPr>
        <w:t xml:space="preserve"> over the North Atlantic </w:t>
      </w:r>
      <w:r w:rsidR="00494234">
        <w:rPr>
          <w:rFonts w:ascii="Times New Roman" w:hAnsi="Times New Roman" w:cs="Times New Roman"/>
          <w:color w:val="000000" w:themeColor="text1"/>
          <w:sz w:val="24"/>
        </w:rPr>
        <w:t>subpolar gyre (</w:t>
      </w:r>
      <w:r w:rsidR="00EF67DB">
        <w:rPr>
          <w:rFonts w:ascii="Times New Roman" w:hAnsi="Times New Roman" w:cs="Times New Roman"/>
          <w:color w:val="000000" w:themeColor="text1"/>
          <w:sz w:val="24"/>
        </w:rPr>
        <w:t>SPG</w:t>
      </w:r>
      <w:r w:rsidR="00494234">
        <w:rPr>
          <w:rFonts w:ascii="Times New Roman" w:hAnsi="Times New Roman" w:cs="Times New Roman"/>
          <w:color w:val="000000" w:themeColor="text1"/>
          <w:sz w:val="24"/>
        </w:rPr>
        <w:t>)</w:t>
      </w:r>
      <w:r w:rsidR="00EF67DB">
        <w:rPr>
          <w:rFonts w:ascii="Times New Roman" w:hAnsi="Times New Roman" w:cs="Times New Roman"/>
          <w:color w:val="000000" w:themeColor="text1"/>
          <w:sz w:val="24"/>
        </w:rPr>
        <w:t xml:space="preserve"> region in CM2.1 (Fig</w:t>
      </w:r>
      <w:r w:rsidR="00674408">
        <w:rPr>
          <w:rFonts w:ascii="Times New Roman" w:hAnsi="Times New Roman" w:cs="Times New Roman"/>
          <w:color w:val="000000" w:themeColor="text1"/>
          <w:sz w:val="24"/>
        </w:rPr>
        <w:t>s</w:t>
      </w:r>
      <w:r w:rsidR="00EF67DB">
        <w:rPr>
          <w:rFonts w:ascii="Times New Roman" w:hAnsi="Times New Roman" w:cs="Times New Roman"/>
          <w:color w:val="000000" w:themeColor="text1"/>
          <w:sz w:val="24"/>
        </w:rPr>
        <w:t xml:space="preserve">. </w:t>
      </w:r>
      <w:r w:rsidR="00674408">
        <w:rPr>
          <w:rFonts w:ascii="Times New Roman" w:hAnsi="Times New Roman" w:cs="Times New Roman"/>
          <w:color w:val="000000" w:themeColor="text1"/>
          <w:sz w:val="24"/>
        </w:rPr>
        <w:t xml:space="preserve">4a and </w:t>
      </w:r>
      <w:r w:rsidR="00EF67DB">
        <w:rPr>
          <w:rFonts w:ascii="Times New Roman" w:hAnsi="Times New Roman" w:cs="Times New Roman"/>
          <w:color w:val="000000" w:themeColor="text1"/>
          <w:sz w:val="24"/>
        </w:rPr>
        <w:t>S1), which is introduced by our experimental set-up</w:t>
      </w:r>
      <w:r w:rsidRPr="00BC774E">
        <w:rPr>
          <w:rFonts w:ascii="Times New Roman" w:hAnsi="Times New Roman" w:cs="Times New Roman"/>
          <w:color w:val="000000" w:themeColor="text1"/>
          <w:sz w:val="24"/>
        </w:rPr>
        <w:t>.</w:t>
      </w:r>
      <w:r w:rsidR="00494234">
        <w:rPr>
          <w:rFonts w:ascii="Times New Roman" w:hAnsi="Times New Roman" w:cs="Times New Roman"/>
          <w:color w:val="000000" w:themeColor="text1"/>
          <w:sz w:val="24"/>
        </w:rPr>
        <w:t xml:space="preserve"> We found two origins for this drift.</w:t>
      </w:r>
      <w:r w:rsidR="00DF5FAC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494234">
        <w:rPr>
          <w:rFonts w:ascii="Times New Roman" w:hAnsi="Times New Roman" w:cs="Times New Roman"/>
          <w:color w:val="000000" w:themeColor="text1"/>
          <w:sz w:val="24"/>
        </w:rPr>
        <w:t>First</w:t>
      </w:r>
      <w:r w:rsidRPr="00BC774E">
        <w:rPr>
          <w:rFonts w:ascii="Times New Roman" w:hAnsi="Times New Roman" w:cs="Times New Roman"/>
          <w:color w:val="000000" w:themeColor="text1"/>
          <w:sz w:val="24"/>
        </w:rPr>
        <w:t xml:space="preserve">, restoring </w:t>
      </w:r>
      <w:r w:rsidR="00494234">
        <w:rPr>
          <w:rFonts w:ascii="Times New Roman" w:hAnsi="Times New Roman" w:cs="Times New Roman"/>
          <w:color w:val="000000" w:themeColor="text1"/>
          <w:sz w:val="24"/>
        </w:rPr>
        <w:t>the sea surface temperature (</w:t>
      </w:r>
      <w:r w:rsidRPr="00BC774E">
        <w:rPr>
          <w:rFonts w:ascii="Times New Roman" w:hAnsi="Times New Roman" w:cs="Times New Roman"/>
          <w:color w:val="000000" w:themeColor="text1"/>
          <w:sz w:val="24"/>
        </w:rPr>
        <w:t>SST</w:t>
      </w:r>
      <w:r w:rsidR="00494234">
        <w:rPr>
          <w:rFonts w:ascii="Times New Roman" w:hAnsi="Times New Roman" w:cs="Times New Roman"/>
          <w:color w:val="000000" w:themeColor="text1"/>
          <w:sz w:val="24"/>
        </w:rPr>
        <w:t>)</w:t>
      </w:r>
      <w:r w:rsidRPr="00BC774E">
        <w:rPr>
          <w:rFonts w:ascii="Times New Roman" w:hAnsi="Times New Roman" w:cs="Times New Roman"/>
          <w:color w:val="000000" w:themeColor="text1"/>
          <w:sz w:val="24"/>
        </w:rPr>
        <w:t xml:space="preserve"> over </w:t>
      </w:r>
      <w:r w:rsidR="000B7628">
        <w:rPr>
          <w:rFonts w:ascii="Times New Roman" w:hAnsi="Times New Roman" w:cs="Times New Roman"/>
          <w:color w:val="000000" w:themeColor="text1"/>
          <w:sz w:val="24"/>
        </w:rPr>
        <w:t xml:space="preserve">the SPG region through warm </w:t>
      </w:r>
      <w:r w:rsidRPr="00BC774E">
        <w:rPr>
          <w:rFonts w:ascii="Times New Roman" w:hAnsi="Times New Roman" w:cs="Times New Roman"/>
          <w:color w:val="000000" w:themeColor="text1"/>
          <w:sz w:val="24"/>
        </w:rPr>
        <w:t>anomalies tend</w:t>
      </w:r>
      <w:r w:rsidR="00494234">
        <w:rPr>
          <w:rFonts w:ascii="Times New Roman" w:hAnsi="Times New Roman" w:cs="Times New Roman"/>
          <w:color w:val="000000" w:themeColor="text1"/>
          <w:sz w:val="24"/>
        </w:rPr>
        <w:t>s</w:t>
      </w:r>
      <w:r w:rsidRPr="00BC774E">
        <w:rPr>
          <w:rFonts w:ascii="Times New Roman" w:hAnsi="Times New Roman" w:cs="Times New Roman"/>
          <w:color w:val="000000" w:themeColor="text1"/>
          <w:sz w:val="24"/>
        </w:rPr>
        <w:t xml:space="preserve"> to stabilize the ocean column, which leads to a decrease</w:t>
      </w:r>
      <w:r w:rsidR="000B7628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BC774E">
        <w:rPr>
          <w:rFonts w:ascii="Times New Roman" w:hAnsi="Times New Roman" w:cs="Times New Roman"/>
          <w:color w:val="000000" w:themeColor="text1"/>
          <w:sz w:val="24"/>
        </w:rPr>
        <w:t>of the deep ocean convection, eventually favoring the formation of negative</w:t>
      </w:r>
      <w:r w:rsidR="000B7628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BC774E">
        <w:rPr>
          <w:rFonts w:ascii="Times New Roman" w:hAnsi="Times New Roman" w:cs="Times New Roman"/>
          <w:color w:val="000000" w:themeColor="text1"/>
          <w:sz w:val="24"/>
        </w:rPr>
        <w:t xml:space="preserve">density anomalies over the entire ocean column. </w:t>
      </w:r>
      <w:r w:rsidR="000B7628">
        <w:rPr>
          <w:rFonts w:ascii="Times New Roman" w:hAnsi="Times New Roman" w:cs="Times New Roman"/>
          <w:color w:val="000000" w:themeColor="text1"/>
          <w:sz w:val="24"/>
        </w:rPr>
        <w:t>The weaken</w:t>
      </w:r>
      <w:r w:rsidR="00740B15">
        <w:rPr>
          <w:rFonts w:ascii="Times New Roman" w:hAnsi="Times New Roman" w:cs="Times New Roman"/>
          <w:color w:val="000000" w:themeColor="text1"/>
          <w:sz w:val="24"/>
        </w:rPr>
        <w:t>ed</w:t>
      </w:r>
      <w:r w:rsidRPr="00BC774E">
        <w:rPr>
          <w:rFonts w:ascii="Times New Roman" w:hAnsi="Times New Roman" w:cs="Times New Roman"/>
          <w:color w:val="000000" w:themeColor="text1"/>
          <w:sz w:val="24"/>
        </w:rPr>
        <w:t xml:space="preserve"> SPG density then</w:t>
      </w:r>
      <w:r w:rsidR="000B7628">
        <w:rPr>
          <w:rFonts w:ascii="Times New Roman" w:hAnsi="Times New Roman" w:cs="Times New Roman"/>
          <w:color w:val="000000" w:themeColor="text1"/>
          <w:sz w:val="24"/>
        </w:rPr>
        <w:t xml:space="preserve"> leads to both an AMOC slowdown and a decrease </w:t>
      </w:r>
      <w:r w:rsidRPr="00BC774E">
        <w:rPr>
          <w:rFonts w:ascii="Times New Roman" w:hAnsi="Times New Roman" w:cs="Times New Roman"/>
          <w:color w:val="000000" w:themeColor="text1"/>
          <w:sz w:val="24"/>
        </w:rPr>
        <w:t>of the SPG strength, which are all toge</w:t>
      </w:r>
      <w:r w:rsidR="000B7628">
        <w:rPr>
          <w:rFonts w:ascii="Times New Roman" w:hAnsi="Times New Roman" w:cs="Times New Roman"/>
          <w:color w:val="000000" w:themeColor="text1"/>
          <w:sz w:val="24"/>
        </w:rPr>
        <w:t xml:space="preserve">ther responsible for a decline </w:t>
      </w:r>
      <w:r w:rsidRPr="00BC774E">
        <w:rPr>
          <w:rFonts w:ascii="Times New Roman" w:hAnsi="Times New Roman" w:cs="Times New Roman"/>
          <w:color w:val="000000" w:themeColor="text1"/>
          <w:sz w:val="24"/>
        </w:rPr>
        <w:t>of the northward oc</w:t>
      </w:r>
      <w:r w:rsidR="00674408">
        <w:rPr>
          <w:rFonts w:ascii="Times New Roman" w:hAnsi="Times New Roman" w:cs="Times New Roman"/>
          <w:color w:val="000000" w:themeColor="text1"/>
          <w:sz w:val="24"/>
        </w:rPr>
        <w:t xml:space="preserve">eanic heat transport. </w:t>
      </w:r>
      <w:r w:rsidR="000B7628">
        <w:rPr>
          <w:rFonts w:ascii="Times New Roman" w:hAnsi="Times New Roman" w:cs="Times New Roman"/>
          <w:color w:val="000000" w:themeColor="text1"/>
          <w:sz w:val="24"/>
        </w:rPr>
        <w:t xml:space="preserve">Similarly, cold anomalies imposed over the SPG leads to an acceleration of the northward oceanic heat transport. </w:t>
      </w:r>
      <w:r w:rsidR="00674408">
        <w:rPr>
          <w:rFonts w:ascii="Times New Roman" w:hAnsi="Times New Roman" w:cs="Times New Roman"/>
          <w:color w:val="000000" w:themeColor="text1"/>
          <w:sz w:val="24"/>
        </w:rPr>
        <w:t>This</w:t>
      </w:r>
      <w:r w:rsidRPr="00BC774E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674408">
        <w:rPr>
          <w:rFonts w:ascii="Times New Roman" w:hAnsi="Times New Roman" w:cs="Times New Roman"/>
          <w:color w:val="000000" w:themeColor="text1"/>
          <w:sz w:val="24"/>
        </w:rPr>
        <w:t xml:space="preserve">oceanic </w:t>
      </w:r>
      <w:r w:rsidRPr="00BC774E">
        <w:rPr>
          <w:rFonts w:ascii="Times New Roman" w:hAnsi="Times New Roman" w:cs="Times New Roman"/>
          <w:color w:val="000000" w:themeColor="text1"/>
          <w:sz w:val="24"/>
        </w:rPr>
        <w:t>drift is detectable but weak in the CESM1 experiments whereas in CM2.1 it</w:t>
      </w:r>
      <w:r w:rsidR="00DF5FAC">
        <w:rPr>
          <w:rFonts w:ascii="Times New Roman" w:hAnsi="Times New Roman" w:cs="Times New Roman"/>
          <w:color w:val="000000" w:themeColor="text1"/>
          <w:sz w:val="24"/>
        </w:rPr>
        <w:t xml:space="preserve"> is strong enough to counteract</w:t>
      </w:r>
      <w:r w:rsidR="00F54886">
        <w:rPr>
          <w:rFonts w:ascii="Times New Roman" w:hAnsi="Times New Roman" w:cs="Times New Roman"/>
          <w:color w:val="000000" w:themeColor="text1"/>
          <w:sz w:val="24"/>
        </w:rPr>
        <w:t xml:space="preserve"> the</w:t>
      </w:r>
      <w:r w:rsidR="00494234">
        <w:rPr>
          <w:rFonts w:ascii="Times New Roman" w:hAnsi="Times New Roman" w:cs="Times New Roman"/>
          <w:color w:val="000000" w:themeColor="text1"/>
          <w:sz w:val="24"/>
        </w:rPr>
        <w:t xml:space="preserve"> imposed</w:t>
      </w:r>
      <w:r w:rsidR="00F54886">
        <w:rPr>
          <w:rFonts w:ascii="Times New Roman" w:hAnsi="Times New Roman" w:cs="Times New Roman"/>
          <w:color w:val="000000" w:themeColor="text1"/>
          <w:sz w:val="24"/>
        </w:rPr>
        <w:t xml:space="preserve"> tempera</w:t>
      </w:r>
      <w:r w:rsidR="00CB2FDD">
        <w:rPr>
          <w:rFonts w:ascii="Times New Roman" w:hAnsi="Times New Roman" w:cs="Times New Roman"/>
          <w:color w:val="000000" w:themeColor="text1"/>
          <w:sz w:val="24"/>
        </w:rPr>
        <w:t>t</w:t>
      </w:r>
      <w:r w:rsidR="00F54886">
        <w:rPr>
          <w:rFonts w:ascii="Times New Roman" w:hAnsi="Times New Roman" w:cs="Times New Roman"/>
          <w:color w:val="000000" w:themeColor="text1"/>
          <w:sz w:val="24"/>
        </w:rPr>
        <w:t>ure</w:t>
      </w:r>
      <w:r w:rsidRPr="00BC774E">
        <w:rPr>
          <w:rFonts w:ascii="Times New Roman" w:hAnsi="Times New Roman" w:cs="Times New Roman"/>
          <w:color w:val="000000" w:themeColor="text1"/>
          <w:sz w:val="24"/>
        </w:rPr>
        <w:t xml:space="preserve"> anomalies over the western SPG</w:t>
      </w:r>
      <w:r w:rsidR="00740B15">
        <w:rPr>
          <w:rFonts w:ascii="Times New Roman" w:hAnsi="Times New Roman" w:cs="Times New Roman"/>
          <w:color w:val="000000" w:themeColor="text1"/>
          <w:sz w:val="24"/>
        </w:rPr>
        <w:t>.</w:t>
      </w:r>
      <w:r w:rsidRPr="00BC774E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740B15">
        <w:rPr>
          <w:rFonts w:ascii="Times New Roman" w:hAnsi="Times New Roman" w:cs="Times New Roman"/>
          <w:color w:val="000000" w:themeColor="text1"/>
          <w:sz w:val="24"/>
        </w:rPr>
        <w:t>I</w:t>
      </w:r>
      <w:r w:rsidR="00DF5FAC">
        <w:rPr>
          <w:rFonts w:ascii="Times New Roman" w:hAnsi="Times New Roman" w:cs="Times New Roman"/>
          <w:color w:val="000000" w:themeColor="text1"/>
          <w:sz w:val="24"/>
        </w:rPr>
        <w:t xml:space="preserve">t </w:t>
      </w:r>
      <w:r w:rsidRPr="00BC774E">
        <w:rPr>
          <w:rFonts w:ascii="Times New Roman" w:hAnsi="Times New Roman" w:cs="Times New Roman"/>
          <w:color w:val="000000" w:themeColor="text1"/>
          <w:sz w:val="24"/>
        </w:rPr>
        <w:t>leads to an anomaly of opposite sign around 30°W in winter during the last years of the simulation</w:t>
      </w:r>
      <w:r w:rsidR="00DF5FAC">
        <w:rPr>
          <w:rFonts w:ascii="Times New Roman" w:hAnsi="Times New Roman" w:cs="Times New Roman"/>
          <w:color w:val="000000" w:themeColor="text1"/>
          <w:sz w:val="24"/>
        </w:rPr>
        <w:t xml:space="preserve"> (as seen by the crossing of the </w:t>
      </w:r>
      <w:r w:rsidR="00674408">
        <w:rPr>
          <w:rFonts w:ascii="Times New Roman" w:hAnsi="Times New Roman" w:cs="Times New Roman"/>
          <w:color w:val="000000" w:themeColor="text1"/>
          <w:sz w:val="24"/>
        </w:rPr>
        <w:t>AMV+ and</w:t>
      </w:r>
      <w:r w:rsidR="00DF5FAC">
        <w:rPr>
          <w:rFonts w:ascii="Times New Roman" w:hAnsi="Times New Roman" w:cs="Times New Roman"/>
          <w:color w:val="000000" w:themeColor="text1"/>
          <w:sz w:val="24"/>
        </w:rPr>
        <w:t xml:space="preserve"> AMV- lines around year 7-8 on Fig. S1a).</w:t>
      </w:r>
    </w:p>
    <w:p w14:paraId="09F6E70D" w14:textId="5A56BC01" w:rsidR="00DF5FAC" w:rsidRDefault="00DF5FAC" w:rsidP="0006595F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lastRenderedPageBreak/>
        <w:t>Moreover, by extending the CM2.1 simulations up to 21</w:t>
      </w:r>
      <w:r w:rsidR="00F54886">
        <w:rPr>
          <w:rFonts w:ascii="Times New Roman" w:hAnsi="Times New Roman" w:cs="Times New Roman"/>
          <w:color w:val="000000" w:themeColor="text1"/>
          <w:sz w:val="24"/>
        </w:rPr>
        <w:t xml:space="preserve"> years we found that both AMV+ </w:t>
      </w:r>
      <w:r w:rsidR="00234498">
        <w:rPr>
          <w:rFonts w:ascii="Times New Roman" w:hAnsi="Times New Roman" w:cs="Times New Roman"/>
          <w:color w:val="000000" w:themeColor="text1"/>
          <w:sz w:val="24"/>
        </w:rPr>
        <w:t>and AMV- simulations exhibit</w:t>
      </w:r>
      <w:r w:rsidR="00F54886">
        <w:rPr>
          <w:rFonts w:ascii="Times New Roman" w:hAnsi="Times New Roman" w:cs="Times New Roman"/>
          <w:color w:val="000000" w:themeColor="text1"/>
          <w:sz w:val="24"/>
        </w:rPr>
        <w:t xml:space="preserve"> a decreasing temperature trend</w:t>
      </w:r>
      <w:r w:rsidR="00234498">
        <w:rPr>
          <w:rFonts w:ascii="Times New Roman" w:hAnsi="Times New Roman" w:cs="Times New Roman"/>
          <w:color w:val="000000" w:themeColor="text1"/>
          <w:sz w:val="24"/>
        </w:rPr>
        <w:t>. This indicates that another drift</w:t>
      </w:r>
      <w:r w:rsidR="0040461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607DD6">
        <w:rPr>
          <w:rFonts w:ascii="Times New Roman" w:hAnsi="Times New Roman" w:cs="Times New Roman"/>
          <w:color w:val="000000" w:themeColor="text1"/>
          <w:sz w:val="24"/>
        </w:rPr>
        <w:t>independent of</w:t>
      </w:r>
      <w:r w:rsidR="00234498">
        <w:rPr>
          <w:rFonts w:ascii="Times New Roman" w:hAnsi="Times New Roman" w:cs="Times New Roman"/>
          <w:color w:val="000000" w:themeColor="text1"/>
          <w:sz w:val="24"/>
        </w:rPr>
        <w:t xml:space="preserve"> the one created by the imposed temperature anomaly is introduced by our experimental protocol. Indeed, even when the model SST</w:t>
      </w:r>
      <w:r w:rsidR="00B32C5F">
        <w:rPr>
          <w:rFonts w:ascii="Times New Roman" w:hAnsi="Times New Roman" w:cs="Times New Roman"/>
          <w:color w:val="000000" w:themeColor="text1"/>
          <w:sz w:val="24"/>
        </w:rPr>
        <w:t xml:space="preserve">s are restored </w:t>
      </w:r>
      <w:r w:rsidR="0040461D">
        <w:rPr>
          <w:rFonts w:ascii="Times New Roman" w:hAnsi="Times New Roman" w:cs="Times New Roman"/>
          <w:color w:val="000000" w:themeColor="text1"/>
          <w:sz w:val="24"/>
        </w:rPr>
        <w:t xml:space="preserve">only </w:t>
      </w:r>
      <w:r w:rsidR="00B32C5F">
        <w:rPr>
          <w:rFonts w:ascii="Times New Roman" w:hAnsi="Times New Roman" w:cs="Times New Roman"/>
          <w:color w:val="000000" w:themeColor="text1"/>
          <w:sz w:val="24"/>
        </w:rPr>
        <w:t>to their</w:t>
      </w:r>
      <w:r w:rsidR="00234498">
        <w:rPr>
          <w:rFonts w:ascii="Times New Roman" w:hAnsi="Times New Roman" w:cs="Times New Roman"/>
          <w:color w:val="000000" w:themeColor="text1"/>
          <w:sz w:val="24"/>
        </w:rPr>
        <w:t xml:space="preserve"> climatology (</w:t>
      </w:r>
      <w:r w:rsidR="00152DF4">
        <w:rPr>
          <w:rFonts w:ascii="Times New Roman" w:hAnsi="Times New Roman" w:cs="Times New Roman"/>
          <w:color w:val="000000" w:themeColor="text1"/>
          <w:sz w:val="24"/>
        </w:rPr>
        <w:t>hereafter CTL)</w:t>
      </w:r>
      <w:r w:rsidR="00234498">
        <w:rPr>
          <w:rFonts w:ascii="Times New Roman" w:hAnsi="Times New Roman" w:cs="Times New Roman"/>
          <w:color w:val="000000" w:themeColor="text1"/>
          <w:sz w:val="24"/>
        </w:rPr>
        <w:t xml:space="preserve">, </w:t>
      </w:r>
      <w:r w:rsidR="0040461D">
        <w:rPr>
          <w:rFonts w:ascii="Times New Roman" w:hAnsi="Times New Roman" w:cs="Times New Roman"/>
          <w:color w:val="000000" w:themeColor="text1"/>
          <w:sz w:val="24"/>
        </w:rPr>
        <w:t xml:space="preserve">a </w:t>
      </w:r>
      <w:r w:rsidR="00234498">
        <w:rPr>
          <w:rFonts w:ascii="Times New Roman" w:hAnsi="Times New Roman" w:cs="Times New Roman"/>
          <w:color w:val="000000" w:themeColor="text1"/>
          <w:sz w:val="24"/>
        </w:rPr>
        <w:t>similar cooling drift can be seen over the western SPG</w:t>
      </w:r>
      <w:r w:rsidR="00152DF4" w:rsidRPr="00152DF4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152DF4">
        <w:rPr>
          <w:rFonts w:ascii="Times New Roman" w:hAnsi="Times New Roman" w:cs="Times New Roman"/>
          <w:color w:val="000000" w:themeColor="text1"/>
          <w:sz w:val="24"/>
        </w:rPr>
        <w:t>(cf. black lines on Fig. S1)</w:t>
      </w:r>
      <w:r w:rsidR="00234498">
        <w:rPr>
          <w:rFonts w:ascii="Times New Roman" w:hAnsi="Times New Roman" w:cs="Times New Roman"/>
          <w:color w:val="000000" w:themeColor="text1"/>
          <w:sz w:val="24"/>
        </w:rPr>
        <w:t>.</w:t>
      </w:r>
    </w:p>
    <w:p w14:paraId="600AA6B4" w14:textId="0983C7FE" w:rsidR="00B77D2B" w:rsidRDefault="0040461D" w:rsidP="0006595F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O</w:t>
      </w:r>
      <w:r w:rsidR="00745093" w:rsidRPr="00745093">
        <w:rPr>
          <w:rFonts w:ascii="Times New Roman" w:hAnsi="Times New Roman" w:cs="Times New Roman"/>
          <w:color w:val="000000" w:themeColor="text1"/>
          <w:sz w:val="24"/>
        </w:rPr>
        <w:t>ne possibility</w:t>
      </w:r>
      <w:r w:rsidR="00111C0F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to explain </w:t>
      </w:r>
      <w:r w:rsidR="00607DD6">
        <w:rPr>
          <w:rFonts w:ascii="Times New Roman" w:hAnsi="Times New Roman" w:cs="Times New Roman"/>
          <w:color w:val="000000" w:themeColor="text1"/>
          <w:sz w:val="24"/>
        </w:rPr>
        <w:t>the cause</w:t>
      </w:r>
      <w:r w:rsidR="00111C0F">
        <w:rPr>
          <w:rFonts w:ascii="Times New Roman" w:hAnsi="Times New Roman" w:cs="Times New Roman"/>
          <w:color w:val="000000" w:themeColor="text1"/>
          <w:sz w:val="24"/>
        </w:rPr>
        <w:t xml:space="preserve"> of this second drift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607DD6">
        <w:rPr>
          <w:rFonts w:ascii="Times New Roman" w:hAnsi="Times New Roman" w:cs="Times New Roman"/>
          <w:color w:val="000000" w:themeColor="text1"/>
          <w:sz w:val="24"/>
        </w:rPr>
        <w:t xml:space="preserve">– present as well in the CTL simulation – 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comes from the fact that </w:t>
      </w:r>
      <w:r w:rsidR="00745093" w:rsidRPr="00745093">
        <w:rPr>
          <w:rFonts w:ascii="Times New Roman" w:hAnsi="Times New Roman" w:cs="Times New Roman"/>
          <w:color w:val="000000" w:themeColor="text1"/>
          <w:sz w:val="24"/>
        </w:rPr>
        <w:t>when we restore temperature and not salinity, we create a system with stronger positive feedbacks. For example, a positive AMOC</w:t>
      </w:r>
      <w:r w:rsidR="00111C0F">
        <w:rPr>
          <w:rFonts w:ascii="Times New Roman" w:hAnsi="Times New Roman" w:cs="Times New Roman"/>
          <w:color w:val="000000" w:themeColor="text1"/>
          <w:sz w:val="24"/>
        </w:rPr>
        <w:t xml:space="preserve"> anomaly brings warmer and</w:t>
      </w:r>
      <w:r w:rsidR="00745093" w:rsidRPr="00745093">
        <w:rPr>
          <w:rFonts w:ascii="Times New Roman" w:hAnsi="Times New Roman" w:cs="Times New Roman"/>
          <w:color w:val="000000" w:themeColor="text1"/>
          <w:sz w:val="24"/>
        </w:rPr>
        <w:t xml:space="preserve"> saltier water northward.</w:t>
      </w:r>
      <w:r w:rsidR="00991E04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</w:rPr>
        <w:t>T</w:t>
      </w:r>
      <w:r w:rsidR="00745093" w:rsidRPr="00745093">
        <w:rPr>
          <w:rFonts w:ascii="Times New Roman" w:hAnsi="Times New Roman" w:cs="Times New Roman"/>
          <w:color w:val="000000" w:themeColor="text1"/>
          <w:sz w:val="24"/>
        </w:rPr>
        <w:t>he temperature anomaly is damped</w:t>
      </w:r>
      <w:r w:rsidR="00111C0F">
        <w:rPr>
          <w:rFonts w:ascii="Times New Roman" w:hAnsi="Times New Roman" w:cs="Times New Roman"/>
          <w:color w:val="000000" w:themeColor="text1"/>
          <w:sz w:val="24"/>
        </w:rPr>
        <w:t xml:space="preserve"> by the restoring term</w:t>
      </w:r>
      <w:r w:rsidR="00745093" w:rsidRPr="00745093">
        <w:rPr>
          <w:rFonts w:ascii="Times New Roman" w:hAnsi="Times New Roman" w:cs="Times New Roman"/>
          <w:color w:val="000000" w:themeColor="text1"/>
          <w:sz w:val="24"/>
        </w:rPr>
        <w:t>, leaving primarily the salinity anomaly</w:t>
      </w:r>
      <w:r w:rsidR="00DE2597">
        <w:rPr>
          <w:rFonts w:ascii="Times New Roman" w:hAnsi="Times New Roman" w:cs="Times New Roman"/>
          <w:color w:val="000000" w:themeColor="text1"/>
          <w:sz w:val="24"/>
        </w:rPr>
        <w:t xml:space="preserve"> and </w:t>
      </w:r>
      <w:r w:rsidR="00393B0B">
        <w:rPr>
          <w:rFonts w:ascii="Times New Roman" w:hAnsi="Times New Roman" w:cs="Times New Roman"/>
          <w:color w:val="000000" w:themeColor="text1"/>
          <w:sz w:val="24"/>
        </w:rPr>
        <w:t>creating positive density anoma</w:t>
      </w:r>
      <w:r w:rsidR="00DE2597">
        <w:rPr>
          <w:rFonts w:ascii="Times New Roman" w:hAnsi="Times New Roman" w:cs="Times New Roman"/>
          <w:color w:val="000000" w:themeColor="text1"/>
          <w:sz w:val="24"/>
        </w:rPr>
        <w:t>ly</w:t>
      </w:r>
      <w:r w:rsidR="00745093" w:rsidRPr="00745093">
        <w:rPr>
          <w:rFonts w:ascii="Times New Roman" w:hAnsi="Times New Roman" w:cs="Times New Roman"/>
          <w:color w:val="000000" w:themeColor="text1"/>
          <w:sz w:val="24"/>
        </w:rPr>
        <w:t>. This tend</w:t>
      </w:r>
      <w:r>
        <w:rPr>
          <w:rFonts w:ascii="Times New Roman" w:hAnsi="Times New Roman" w:cs="Times New Roman"/>
          <w:color w:val="000000" w:themeColor="text1"/>
          <w:sz w:val="24"/>
        </w:rPr>
        <w:t>s</w:t>
      </w:r>
      <w:r w:rsidR="00745093" w:rsidRPr="00745093">
        <w:rPr>
          <w:rFonts w:ascii="Times New Roman" w:hAnsi="Times New Roman" w:cs="Times New Roman"/>
          <w:color w:val="000000" w:themeColor="text1"/>
          <w:sz w:val="24"/>
        </w:rPr>
        <w:t xml:space="preserve"> to amplify the initial AMOC anomaly</w:t>
      </w:r>
      <w:r w:rsidR="00617487">
        <w:rPr>
          <w:rFonts w:ascii="Times New Roman" w:hAnsi="Times New Roman" w:cs="Times New Roman"/>
          <w:color w:val="000000" w:themeColor="text1"/>
          <w:sz w:val="24"/>
        </w:rPr>
        <w:t xml:space="preserve"> (cf. salinity feedback; e.g. Born and </w:t>
      </w:r>
      <w:proofErr w:type="spellStart"/>
      <w:r w:rsidR="00617487">
        <w:rPr>
          <w:rFonts w:ascii="Times New Roman" w:hAnsi="Times New Roman" w:cs="Times New Roman"/>
          <w:color w:val="000000" w:themeColor="text1"/>
          <w:sz w:val="24"/>
        </w:rPr>
        <w:t>Livermann</w:t>
      </w:r>
      <w:proofErr w:type="spellEnd"/>
      <w:r w:rsidR="00617487">
        <w:rPr>
          <w:rFonts w:ascii="Times New Roman" w:hAnsi="Times New Roman" w:cs="Times New Roman"/>
          <w:color w:val="000000" w:themeColor="text1"/>
          <w:sz w:val="24"/>
        </w:rPr>
        <w:t xml:space="preserve"> 2007)</w:t>
      </w:r>
      <w:r w:rsidR="00745093" w:rsidRPr="00745093">
        <w:rPr>
          <w:rFonts w:ascii="Times New Roman" w:hAnsi="Times New Roman" w:cs="Times New Roman"/>
          <w:color w:val="000000" w:themeColor="text1"/>
          <w:sz w:val="24"/>
        </w:rPr>
        <w:t>, whereas the temperature anomaly would have been a negative feedback (but has now been damped away</w:t>
      </w:r>
      <w:r w:rsidR="00607DD6">
        <w:rPr>
          <w:rFonts w:ascii="Times New Roman" w:hAnsi="Times New Roman" w:cs="Times New Roman"/>
          <w:color w:val="000000" w:themeColor="text1"/>
          <w:sz w:val="24"/>
        </w:rPr>
        <w:t xml:space="preserve"> by the restoring term</w:t>
      </w:r>
      <w:r w:rsidR="00111C0F">
        <w:rPr>
          <w:rFonts w:ascii="Times New Roman" w:hAnsi="Times New Roman" w:cs="Times New Roman"/>
          <w:color w:val="000000" w:themeColor="text1"/>
          <w:sz w:val="24"/>
        </w:rPr>
        <w:t>; cf. Fig. S2</w:t>
      </w:r>
      <w:r w:rsidR="00745093" w:rsidRPr="00745093">
        <w:rPr>
          <w:rFonts w:ascii="Times New Roman" w:hAnsi="Times New Roman" w:cs="Times New Roman"/>
          <w:color w:val="000000" w:themeColor="text1"/>
          <w:sz w:val="24"/>
        </w:rPr>
        <w:t>). Thus, the system is more prone to positive feedbacks. Similarly, a negative AMOC anomaly generates cold, fresh anomalies - but the</w:t>
      </w:r>
      <w:r w:rsidR="00111C0F">
        <w:rPr>
          <w:rFonts w:ascii="Times New Roman" w:hAnsi="Times New Roman" w:cs="Times New Roman"/>
          <w:color w:val="000000" w:themeColor="text1"/>
          <w:sz w:val="24"/>
        </w:rPr>
        <w:t xml:space="preserve"> c</w:t>
      </w:r>
      <w:r w:rsidR="00745093" w:rsidRPr="00745093">
        <w:rPr>
          <w:rFonts w:ascii="Times New Roman" w:hAnsi="Times New Roman" w:cs="Times New Roman"/>
          <w:color w:val="000000" w:themeColor="text1"/>
          <w:sz w:val="24"/>
        </w:rPr>
        <w:t>old an</w:t>
      </w:r>
      <w:r w:rsidR="00111C0F">
        <w:rPr>
          <w:rFonts w:ascii="Times New Roman" w:hAnsi="Times New Roman" w:cs="Times New Roman"/>
          <w:color w:val="000000" w:themeColor="text1"/>
          <w:sz w:val="24"/>
        </w:rPr>
        <w:t>omaly is damped, leaving only t</w:t>
      </w:r>
      <w:r w:rsidR="00745093" w:rsidRPr="00745093">
        <w:rPr>
          <w:rFonts w:ascii="Times New Roman" w:hAnsi="Times New Roman" w:cs="Times New Roman"/>
          <w:color w:val="000000" w:themeColor="text1"/>
          <w:sz w:val="24"/>
        </w:rPr>
        <w:t>h</w:t>
      </w:r>
      <w:r w:rsidR="00111C0F">
        <w:rPr>
          <w:rFonts w:ascii="Times New Roman" w:hAnsi="Times New Roman" w:cs="Times New Roman"/>
          <w:color w:val="000000" w:themeColor="text1"/>
          <w:sz w:val="24"/>
        </w:rPr>
        <w:t>e</w:t>
      </w:r>
      <w:r w:rsidR="00745093" w:rsidRPr="00745093">
        <w:rPr>
          <w:rFonts w:ascii="Times New Roman" w:hAnsi="Times New Roman" w:cs="Times New Roman"/>
          <w:color w:val="000000" w:themeColor="text1"/>
          <w:sz w:val="24"/>
        </w:rPr>
        <w:t xml:space="preserve"> fresh anom</w:t>
      </w:r>
      <w:r w:rsidR="00111C0F">
        <w:rPr>
          <w:rFonts w:ascii="Times New Roman" w:hAnsi="Times New Roman" w:cs="Times New Roman"/>
          <w:color w:val="000000" w:themeColor="text1"/>
          <w:sz w:val="24"/>
        </w:rPr>
        <w:t>a</w:t>
      </w:r>
      <w:r w:rsidR="00745093" w:rsidRPr="00745093">
        <w:rPr>
          <w:rFonts w:ascii="Times New Roman" w:hAnsi="Times New Roman" w:cs="Times New Roman"/>
          <w:color w:val="000000" w:themeColor="text1"/>
          <w:sz w:val="24"/>
        </w:rPr>
        <w:t>ly</w:t>
      </w:r>
      <w:r w:rsidR="00745093">
        <w:rPr>
          <w:rFonts w:ascii="Times New Roman" w:hAnsi="Times New Roman" w:cs="Times New Roman"/>
          <w:color w:val="000000" w:themeColor="text1"/>
          <w:sz w:val="24"/>
        </w:rPr>
        <w:t xml:space="preserve"> that further weakens the AMOC.</w:t>
      </w:r>
      <w:r w:rsidR="00494234">
        <w:rPr>
          <w:rFonts w:ascii="Times New Roman" w:hAnsi="Times New Roman" w:cs="Times New Roman"/>
          <w:color w:val="000000" w:themeColor="text1"/>
          <w:sz w:val="24"/>
        </w:rPr>
        <w:t xml:space="preserve"> T</w:t>
      </w:r>
      <w:r w:rsidR="00473DF8">
        <w:rPr>
          <w:rFonts w:ascii="Times New Roman" w:hAnsi="Times New Roman" w:cs="Times New Roman"/>
          <w:color w:val="000000" w:themeColor="text1"/>
          <w:sz w:val="24"/>
        </w:rPr>
        <w:t>his sh</w:t>
      </w:r>
      <w:r w:rsidR="00745093" w:rsidRPr="00745093">
        <w:rPr>
          <w:rFonts w:ascii="Times New Roman" w:hAnsi="Times New Roman" w:cs="Times New Roman"/>
          <w:color w:val="000000" w:themeColor="text1"/>
          <w:sz w:val="24"/>
        </w:rPr>
        <w:t>ould</w:t>
      </w:r>
      <w:r w:rsidR="00473DF8">
        <w:rPr>
          <w:rFonts w:ascii="Times New Roman" w:hAnsi="Times New Roman" w:cs="Times New Roman"/>
          <w:color w:val="000000" w:themeColor="text1"/>
          <w:sz w:val="24"/>
        </w:rPr>
        <w:t xml:space="preserve"> then</w:t>
      </w:r>
      <w:r w:rsidR="00745093" w:rsidRPr="00745093">
        <w:rPr>
          <w:rFonts w:ascii="Times New Roman" w:hAnsi="Times New Roman" w:cs="Times New Roman"/>
          <w:color w:val="000000" w:themeColor="text1"/>
          <w:sz w:val="24"/>
        </w:rPr>
        <w:t xml:space="preserve"> lea</w:t>
      </w:r>
      <w:r w:rsidR="00473DF8">
        <w:rPr>
          <w:rFonts w:ascii="Times New Roman" w:hAnsi="Times New Roman" w:cs="Times New Roman"/>
          <w:color w:val="000000" w:themeColor="text1"/>
          <w:sz w:val="24"/>
        </w:rPr>
        <w:t>d to stronger positive feedback</w:t>
      </w:r>
      <w:r>
        <w:rPr>
          <w:rFonts w:ascii="Times New Roman" w:hAnsi="Times New Roman" w:cs="Times New Roman"/>
          <w:color w:val="000000" w:themeColor="text1"/>
          <w:sz w:val="24"/>
        </w:rPr>
        <w:t>s</w:t>
      </w:r>
      <w:r w:rsidR="00745093" w:rsidRPr="00745093">
        <w:rPr>
          <w:rFonts w:ascii="Times New Roman" w:hAnsi="Times New Roman" w:cs="Times New Roman"/>
          <w:color w:val="000000" w:themeColor="text1"/>
          <w:sz w:val="24"/>
        </w:rPr>
        <w:t xml:space="preserve"> in both directions. </w:t>
      </w:r>
      <w:r w:rsidR="00473DF8">
        <w:rPr>
          <w:rFonts w:ascii="Times New Roman" w:hAnsi="Times New Roman" w:cs="Times New Roman"/>
          <w:color w:val="000000" w:themeColor="text1"/>
          <w:sz w:val="24"/>
        </w:rPr>
        <w:t>So, w</w:t>
      </w:r>
      <w:r w:rsidR="00745093" w:rsidRPr="00745093">
        <w:rPr>
          <w:rFonts w:ascii="Times New Roman" w:hAnsi="Times New Roman" w:cs="Times New Roman"/>
          <w:color w:val="000000" w:themeColor="text1"/>
          <w:sz w:val="24"/>
        </w:rPr>
        <w:t xml:space="preserve">hy does the AMOC weaken? </w:t>
      </w:r>
      <w:r w:rsidR="00607DD6">
        <w:rPr>
          <w:rFonts w:ascii="Times New Roman" w:hAnsi="Times New Roman" w:cs="Times New Roman"/>
          <w:color w:val="000000" w:themeColor="text1"/>
          <w:sz w:val="24"/>
        </w:rPr>
        <w:t>A</w:t>
      </w:r>
      <w:r w:rsidR="00745093" w:rsidRPr="00745093">
        <w:rPr>
          <w:rFonts w:ascii="Times New Roman" w:hAnsi="Times New Roman" w:cs="Times New Roman"/>
          <w:color w:val="000000" w:themeColor="text1"/>
          <w:sz w:val="24"/>
        </w:rPr>
        <w:t xml:space="preserve"> positive AMOC anomaly </w:t>
      </w:r>
      <w:r w:rsidR="00111C0F">
        <w:rPr>
          <w:rFonts w:ascii="Times New Roman" w:hAnsi="Times New Roman" w:cs="Times New Roman"/>
          <w:color w:val="000000" w:themeColor="text1"/>
          <w:sz w:val="24"/>
        </w:rPr>
        <w:t>is linked to enhance</w:t>
      </w:r>
      <w:r>
        <w:rPr>
          <w:rFonts w:ascii="Times New Roman" w:hAnsi="Times New Roman" w:cs="Times New Roman"/>
          <w:color w:val="000000" w:themeColor="text1"/>
          <w:sz w:val="24"/>
        </w:rPr>
        <w:t>d</w:t>
      </w:r>
      <w:r w:rsidR="00745093" w:rsidRPr="00745093">
        <w:rPr>
          <w:rFonts w:ascii="Times New Roman" w:hAnsi="Times New Roman" w:cs="Times New Roman"/>
          <w:color w:val="000000" w:themeColor="text1"/>
          <w:sz w:val="24"/>
        </w:rPr>
        <w:t xml:space="preserve"> convection, </w:t>
      </w:r>
      <w:r w:rsidR="00B32C5F">
        <w:rPr>
          <w:rFonts w:ascii="Times New Roman" w:hAnsi="Times New Roman" w:cs="Times New Roman"/>
          <w:color w:val="000000" w:themeColor="text1"/>
          <w:sz w:val="24"/>
        </w:rPr>
        <w:t>which involves</w:t>
      </w:r>
      <w:r w:rsidR="00745093" w:rsidRPr="00745093">
        <w:rPr>
          <w:rFonts w:ascii="Times New Roman" w:hAnsi="Times New Roman" w:cs="Times New Roman"/>
          <w:color w:val="000000" w:themeColor="text1"/>
          <w:sz w:val="24"/>
        </w:rPr>
        <w:t xml:space="preserve"> a deeper layer of the ocean</w:t>
      </w:r>
      <w:r w:rsidR="00607DD6">
        <w:rPr>
          <w:rFonts w:ascii="Times New Roman" w:hAnsi="Times New Roman" w:cs="Times New Roman"/>
          <w:color w:val="000000" w:themeColor="text1"/>
          <w:sz w:val="24"/>
        </w:rPr>
        <w:t>. This deep mixed layer</w:t>
      </w:r>
      <w:r w:rsidR="00B32C5F">
        <w:rPr>
          <w:rFonts w:ascii="Times New Roman" w:hAnsi="Times New Roman" w:cs="Times New Roman"/>
          <w:color w:val="000000" w:themeColor="text1"/>
          <w:sz w:val="24"/>
        </w:rPr>
        <w:t xml:space="preserve"> tends</w:t>
      </w:r>
      <w:r w:rsidR="00745093" w:rsidRPr="00745093">
        <w:rPr>
          <w:rFonts w:ascii="Times New Roman" w:hAnsi="Times New Roman" w:cs="Times New Roman"/>
          <w:color w:val="000000" w:themeColor="text1"/>
          <w:sz w:val="24"/>
        </w:rPr>
        <w:t xml:space="preserve"> to moderate the </w:t>
      </w:r>
      <w:r w:rsidR="00111C0F">
        <w:rPr>
          <w:rFonts w:ascii="Times New Roman" w:hAnsi="Times New Roman" w:cs="Times New Roman"/>
          <w:color w:val="000000" w:themeColor="text1"/>
          <w:sz w:val="24"/>
        </w:rPr>
        <w:t xml:space="preserve">effect of the </w:t>
      </w:r>
      <w:r w:rsidR="00473DF8">
        <w:rPr>
          <w:rFonts w:ascii="Times New Roman" w:hAnsi="Times New Roman" w:cs="Times New Roman"/>
          <w:color w:val="000000" w:themeColor="text1"/>
          <w:sz w:val="24"/>
        </w:rPr>
        <w:t xml:space="preserve">SST </w:t>
      </w:r>
      <w:r w:rsidR="00111C0F">
        <w:rPr>
          <w:rFonts w:ascii="Times New Roman" w:hAnsi="Times New Roman" w:cs="Times New Roman"/>
          <w:color w:val="000000" w:themeColor="text1"/>
          <w:sz w:val="24"/>
        </w:rPr>
        <w:t>restor</w:t>
      </w:r>
      <w:r w:rsidR="00745093" w:rsidRPr="00745093">
        <w:rPr>
          <w:rFonts w:ascii="Times New Roman" w:hAnsi="Times New Roman" w:cs="Times New Roman"/>
          <w:color w:val="000000" w:themeColor="text1"/>
          <w:sz w:val="24"/>
        </w:rPr>
        <w:t xml:space="preserve">ing. </w:t>
      </w:r>
      <w:r w:rsidR="00607DD6">
        <w:rPr>
          <w:rFonts w:ascii="Times New Roman" w:hAnsi="Times New Roman" w:cs="Times New Roman"/>
          <w:color w:val="000000" w:themeColor="text1"/>
          <w:sz w:val="24"/>
        </w:rPr>
        <w:t xml:space="preserve">The negative temperature feedback – even if reduced – can then still partly counteract the positive salinity feedback. </w:t>
      </w:r>
      <w:r w:rsidR="00745093" w:rsidRPr="00745093">
        <w:rPr>
          <w:rFonts w:ascii="Times New Roman" w:hAnsi="Times New Roman" w:cs="Times New Roman"/>
          <w:color w:val="000000" w:themeColor="text1"/>
          <w:sz w:val="24"/>
        </w:rPr>
        <w:t xml:space="preserve">In contrast, a negative AMOC creates a fresh cap that tends to isolate </w:t>
      </w:r>
      <w:r w:rsidR="00607DD6">
        <w:rPr>
          <w:rFonts w:ascii="Times New Roman" w:hAnsi="Times New Roman" w:cs="Times New Roman"/>
          <w:color w:val="000000" w:themeColor="text1"/>
          <w:sz w:val="24"/>
        </w:rPr>
        <w:t xml:space="preserve">a thin upper layer from </w:t>
      </w:r>
      <w:r w:rsidR="00745093" w:rsidRPr="00745093">
        <w:rPr>
          <w:rFonts w:ascii="Times New Roman" w:hAnsi="Times New Roman" w:cs="Times New Roman"/>
          <w:color w:val="000000" w:themeColor="text1"/>
          <w:sz w:val="24"/>
        </w:rPr>
        <w:t>the interior ocean</w:t>
      </w:r>
      <w:r w:rsidR="00607DD6">
        <w:rPr>
          <w:rFonts w:ascii="Times New Roman" w:hAnsi="Times New Roman" w:cs="Times New Roman"/>
          <w:color w:val="000000" w:themeColor="text1"/>
          <w:sz w:val="24"/>
        </w:rPr>
        <w:t xml:space="preserve">. The SST restoring is then more efficient and the positive salinity feedback may amplify more efficiently the negative AMOC </w:t>
      </w:r>
      <w:proofErr w:type="gramStart"/>
      <w:r w:rsidR="00607DD6">
        <w:rPr>
          <w:rFonts w:ascii="Times New Roman" w:hAnsi="Times New Roman" w:cs="Times New Roman"/>
          <w:color w:val="000000" w:themeColor="text1"/>
          <w:sz w:val="24"/>
        </w:rPr>
        <w:t>anomalies.</w:t>
      </w:r>
      <w:r w:rsidR="00B77D2B">
        <w:rPr>
          <w:rFonts w:ascii="Times New Roman" w:hAnsi="Times New Roman" w:cs="Times New Roman"/>
          <w:color w:val="000000" w:themeColor="text1"/>
          <w:sz w:val="24"/>
        </w:rPr>
        <w:t>.</w:t>
      </w:r>
      <w:proofErr w:type="gramEnd"/>
    </w:p>
    <w:p w14:paraId="13AA1E16" w14:textId="24860BA2" w:rsidR="00DF5FAC" w:rsidRDefault="00B77D2B" w:rsidP="0006595F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lastRenderedPageBreak/>
        <w:t>Our</w:t>
      </w:r>
      <w:r w:rsidR="00111C0F">
        <w:rPr>
          <w:rFonts w:ascii="Times New Roman" w:hAnsi="Times New Roman" w:cs="Times New Roman"/>
          <w:color w:val="000000" w:themeColor="text1"/>
          <w:sz w:val="24"/>
        </w:rPr>
        <w:t xml:space="preserve"> hypothesis </w:t>
      </w:r>
      <w:r w:rsidR="00152DF4">
        <w:rPr>
          <w:rFonts w:ascii="Times New Roman" w:hAnsi="Times New Roman" w:cs="Times New Roman"/>
          <w:color w:val="000000" w:themeColor="text1"/>
          <w:sz w:val="24"/>
        </w:rPr>
        <w:t>i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s </w:t>
      </w:r>
      <w:r w:rsidR="0040461D">
        <w:rPr>
          <w:rFonts w:ascii="Times New Roman" w:hAnsi="Times New Roman" w:cs="Times New Roman"/>
          <w:color w:val="000000" w:themeColor="text1"/>
          <w:sz w:val="24"/>
        </w:rPr>
        <w:t xml:space="preserve">consistent </w:t>
      </w:r>
      <w:r>
        <w:rPr>
          <w:rFonts w:ascii="Times New Roman" w:hAnsi="Times New Roman" w:cs="Times New Roman"/>
          <w:color w:val="000000" w:themeColor="text1"/>
          <w:sz w:val="24"/>
        </w:rPr>
        <w:t>with</w:t>
      </w:r>
      <w:r w:rsidR="00111C0F">
        <w:rPr>
          <w:rFonts w:ascii="Times New Roman" w:hAnsi="Times New Roman" w:cs="Times New Roman"/>
          <w:color w:val="000000" w:themeColor="text1"/>
          <w:sz w:val="24"/>
        </w:rPr>
        <w:t xml:space="preserve"> the time evolution of the AMOC distribution of the CTL ensemble member simulation (</w:t>
      </w:r>
      <w:r w:rsidR="00976153">
        <w:rPr>
          <w:rFonts w:ascii="Times New Roman" w:hAnsi="Times New Roman" w:cs="Times New Roman"/>
          <w:color w:val="000000" w:themeColor="text1"/>
          <w:sz w:val="24"/>
        </w:rPr>
        <w:t>Fig. S3</w:t>
      </w:r>
      <w:r w:rsidR="00111C0F">
        <w:rPr>
          <w:rFonts w:ascii="Times New Roman" w:hAnsi="Times New Roman" w:cs="Times New Roman"/>
          <w:color w:val="000000" w:themeColor="text1"/>
          <w:sz w:val="24"/>
        </w:rPr>
        <w:t>-left column). I</w:t>
      </w:r>
      <w:r w:rsidR="00745093" w:rsidRPr="00745093">
        <w:rPr>
          <w:rFonts w:ascii="Times New Roman" w:hAnsi="Times New Roman" w:cs="Times New Roman"/>
          <w:color w:val="000000" w:themeColor="text1"/>
          <w:sz w:val="24"/>
        </w:rPr>
        <w:t xml:space="preserve">nitially </w:t>
      </w:r>
      <w:r w:rsidR="00A36272">
        <w:rPr>
          <w:rFonts w:ascii="Times New Roman" w:hAnsi="Times New Roman" w:cs="Times New Roman"/>
          <w:color w:val="000000" w:themeColor="text1"/>
          <w:sz w:val="24"/>
        </w:rPr>
        <w:t xml:space="preserve">the </w:t>
      </w:r>
      <w:r w:rsidR="00A36272" w:rsidRPr="00745093">
        <w:rPr>
          <w:rFonts w:ascii="Times New Roman" w:hAnsi="Times New Roman" w:cs="Times New Roman"/>
          <w:color w:val="000000" w:themeColor="text1"/>
          <w:sz w:val="24"/>
        </w:rPr>
        <w:t>AMO</w:t>
      </w:r>
      <w:r w:rsidR="00A36272">
        <w:rPr>
          <w:rFonts w:ascii="Times New Roman" w:hAnsi="Times New Roman" w:cs="Times New Roman"/>
          <w:color w:val="000000" w:themeColor="text1"/>
          <w:sz w:val="24"/>
        </w:rPr>
        <w:t xml:space="preserve">C </w:t>
      </w:r>
      <w:r w:rsidR="00745093" w:rsidRPr="00745093">
        <w:rPr>
          <w:rFonts w:ascii="Times New Roman" w:hAnsi="Times New Roman" w:cs="Times New Roman"/>
          <w:color w:val="000000" w:themeColor="text1"/>
          <w:sz w:val="24"/>
        </w:rPr>
        <w:t xml:space="preserve">distribution </w:t>
      </w:r>
      <w:r w:rsidR="00A36272">
        <w:rPr>
          <w:rFonts w:ascii="Times New Roman" w:hAnsi="Times New Roman" w:cs="Times New Roman"/>
          <w:color w:val="000000" w:themeColor="text1"/>
          <w:sz w:val="24"/>
        </w:rPr>
        <w:t xml:space="preserve">from CTL matches the one from a long coupled simulation performed without SST restoring (hereafter FREE_CPL). After 11 years of integration, CTL shows a more scattered </w:t>
      </w:r>
      <w:r w:rsidR="00B32C5F">
        <w:rPr>
          <w:rFonts w:ascii="Times New Roman" w:hAnsi="Times New Roman" w:cs="Times New Roman"/>
          <w:color w:val="000000" w:themeColor="text1"/>
          <w:sz w:val="24"/>
        </w:rPr>
        <w:t xml:space="preserve">AMOC </w:t>
      </w:r>
      <w:r w:rsidR="00A36272">
        <w:rPr>
          <w:rFonts w:ascii="Times New Roman" w:hAnsi="Times New Roman" w:cs="Times New Roman"/>
          <w:color w:val="000000" w:themeColor="text1"/>
          <w:sz w:val="24"/>
        </w:rPr>
        <w:t xml:space="preserve">distribution than FREE_CPL, as </w:t>
      </w:r>
      <w:r w:rsidR="00B32C5F">
        <w:rPr>
          <w:rFonts w:ascii="Times New Roman" w:hAnsi="Times New Roman" w:cs="Times New Roman"/>
          <w:color w:val="000000" w:themeColor="text1"/>
          <w:sz w:val="24"/>
        </w:rPr>
        <w:t>revealed</w:t>
      </w:r>
      <w:r w:rsidR="00A36272">
        <w:rPr>
          <w:rFonts w:ascii="Times New Roman" w:hAnsi="Times New Roman" w:cs="Times New Roman"/>
          <w:color w:val="000000" w:themeColor="text1"/>
          <w:sz w:val="24"/>
        </w:rPr>
        <w:t xml:space="preserve"> by the tilting of the CTL cumulative PDF (red line), </w:t>
      </w:r>
      <w:r w:rsidR="00B32C5F">
        <w:rPr>
          <w:rFonts w:ascii="Times New Roman" w:hAnsi="Times New Roman" w:cs="Times New Roman"/>
          <w:color w:val="000000" w:themeColor="text1"/>
          <w:sz w:val="24"/>
        </w:rPr>
        <w:t>indicating</w:t>
      </w:r>
      <w:r w:rsidR="00A36272">
        <w:rPr>
          <w:rFonts w:ascii="Times New Roman" w:hAnsi="Times New Roman" w:cs="Times New Roman"/>
          <w:color w:val="000000" w:themeColor="text1"/>
          <w:sz w:val="24"/>
        </w:rPr>
        <w:t xml:space="preserve"> a more unstable system. After 21 years of integration</w:t>
      </w:r>
      <w:r w:rsidR="0040461D">
        <w:rPr>
          <w:rFonts w:ascii="Times New Roman" w:hAnsi="Times New Roman" w:cs="Times New Roman"/>
          <w:color w:val="000000" w:themeColor="text1"/>
          <w:sz w:val="24"/>
        </w:rPr>
        <w:t>,</w:t>
      </w:r>
      <w:r w:rsidR="00A36272">
        <w:rPr>
          <w:rFonts w:ascii="Times New Roman" w:hAnsi="Times New Roman" w:cs="Times New Roman"/>
          <w:color w:val="000000" w:themeColor="text1"/>
          <w:sz w:val="24"/>
        </w:rPr>
        <w:t xml:space="preserve"> the 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CTL spread is about the same as at year 11 but </w:t>
      </w:r>
      <w:r w:rsidR="00B32C5F">
        <w:rPr>
          <w:rFonts w:ascii="Times New Roman" w:hAnsi="Times New Roman" w:cs="Times New Roman"/>
          <w:color w:val="000000" w:themeColor="text1"/>
          <w:sz w:val="24"/>
        </w:rPr>
        <w:t xml:space="preserve">the AMOC distribution is shifted toward </w:t>
      </w:r>
      <w:r w:rsidR="0040461D">
        <w:rPr>
          <w:rFonts w:ascii="Times New Roman" w:hAnsi="Times New Roman" w:cs="Times New Roman"/>
          <w:color w:val="000000" w:themeColor="text1"/>
          <w:sz w:val="24"/>
        </w:rPr>
        <w:t xml:space="preserve">a </w:t>
      </w:r>
      <w:r w:rsidR="00B32C5F">
        <w:rPr>
          <w:rFonts w:ascii="Times New Roman" w:hAnsi="Times New Roman" w:cs="Times New Roman"/>
          <w:color w:val="000000" w:themeColor="text1"/>
          <w:sz w:val="24"/>
        </w:rPr>
        <w:t xml:space="preserve">weaker state with a median value about 2.5 </w:t>
      </w:r>
      <w:proofErr w:type="spellStart"/>
      <w:r w:rsidR="00B32C5F">
        <w:rPr>
          <w:rFonts w:ascii="Times New Roman" w:hAnsi="Times New Roman" w:cs="Times New Roman"/>
          <w:color w:val="000000" w:themeColor="text1"/>
          <w:sz w:val="24"/>
        </w:rPr>
        <w:t>Sv</w:t>
      </w:r>
      <w:proofErr w:type="spellEnd"/>
      <w:r w:rsidR="00B32C5F">
        <w:rPr>
          <w:rFonts w:ascii="Times New Roman" w:hAnsi="Times New Roman" w:cs="Times New Roman"/>
          <w:color w:val="000000" w:themeColor="text1"/>
          <w:sz w:val="24"/>
        </w:rPr>
        <w:t xml:space="preserve"> weaker than </w:t>
      </w:r>
      <w:r w:rsidR="0040461D">
        <w:rPr>
          <w:rFonts w:ascii="Times New Roman" w:hAnsi="Times New Roman" w:cs="Times New Roman"/>
          <w:color w:val="000000" w:themeColor="text1"/>
          <w:sz w:val="24"/>
        </w:rPr>
        <w:t xml:space="preserve">that of </w:t>
      </w:r>
      <w:r w:rsidR="00B32C5F">
        <w:rPr>
          <w:rFonts w:ascii="Times New Roman" w:hAnsi="Times New Roman" w:cs="Times New Roman"/>
          <w:color w:val="000000" w:themeColor="text1"/>
          <w:sz w:val="24"/>
        </w:rPr>
        <w:t>FREE_CPL.</w:t>
      </w:r>
    </w:p>
    <w:p w14:paraId="0050EB8B" w14:textId="77777777" w:rsidR="00B77D2B" w:rsidRPr="00B77D2B" w:rsidRDefault="00B77D2B" w:rsidP="0006595F">
      <w:pPr>
        <w:spacing w:line="480" w:lineRule="auto"/>
        <w:jc w:val="both"/>
        <w:rPr>
          <w:rFonts w:ascii="Times New Roman" w:hAnsi="Times New Roman" w:cs="Times New Roman"/>
          <w:i/>
          <w:color w:val="000000" w:themeColor="text1"/>
          <w:sz w:val="24"/>
        </w:rPr>
      </w:pPr>
      <w:r w:rsidRPr="00B77D2B">
        <w:rPr>
          <w:rFonts w:ascii="Times New Roman" w:hAnsi="Times New Roman" w:cs="Times New Roman"/>
          <w:i/>
          <w:color w:val="000000" w:themeColor="text1"/>
          <w:sz w:val="24"/>
        </w:rPr>
        <w:t>b) Correction of the drift</w:t>
      </w:r>
    </w:p>
    <w:p w14:paraId="3B68D3CA" w14:textId="205A8E17" w:rsidR="002A59DF" w:rsidRDefault="00152DF4" w:rsidP="0006595F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Following our hypothesis, to correct th</w:t>
      </w:r>
      <w:r w:rsidR="00FB5A29">
        <w:rPr>
          <w:rFonts w:ascii="Times New Roman" w:hAnsi="Times New Roman" w:cs="Times New Roman"/>
          <w:color w:val="000000" w:themeColor="text1"/>
          <w:sz w:val="24"/>
        </w:rPr>
        <w:t>is model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drift we performed control experiment</w:t>
      </w:r>
      <w:r w:rsidR="00B32C5F">
        <w:rPr>
          <w:rFonts w:ascii="Times New Roman" w:hAnsi="Times New Roman" w:cs="Times New Roman"/>
          <w:color w:val="000000" w:themeColor="text1"/>
          <w:sz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FB5A29">
        <w:rPr>
          <w:rFonts w:ascii="Times New Roman" w:hAnsi="Times New Roman" w:cs="Times New Roman"/>
          <w:color w:val="000000" w:themeColor="text1"/>
          <w:sz w:val="24"/>
        </w:rPr>
        <w:t xml:space="preserve">in 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which both the SST and the sea surface salinity (SSS) are restored to their climatology </w:t>
      </w:r>
      <w:r w:rsidR="002115C9">
        <w:rPr>
          <w:rFonts w:ascii="Times New Roman" w:hAnsi="Times New Roman" w:cs="Times New Roman"/>
          <w:color w:val="000000" w:themeColor="text1"/>
          <w:sz w:val="24"/>
        </w:rPr>
        <w:t xml:space="preserve">in order to avoid the positive salinity feedback. With this corrected protocol we performed 3 different control experiments using </w:t>
      </w:r>
      <w:r w:rsidR="00B32C5F">
        <w:rPr>
          <w:rFonts w:ascii="Times New Roman" w:hAnsi="Times New Roman" w:cs="Times New Roman"/>
          <w:color w:val="000000" w:themeColor="text1"/>
          <w:sz w:val="24"/>
        </w:rPr>
        <w:t xml:space="preserve">a </w:t>
      </w:r>
      <w:r w:rsidR="002115C9">
        <w:rPr>
          <w:rFonts w:ascii="Times New Roman" w:hAnsi="Times New Roman" w:cs="Times New Roman"/>
          <w:color w:val="000000" w:themeColor="text1"/>
          <w:sz w:val="24"/>
        </w:rPr>
        <w:t>restoring timescale of 1 day (</w:t>
      </w:r>
      <w:r w:rsidR="00974E67">
        <w:rPr>
          <w:rFonts w:ascii="Times New Roman" w:hAnsi="Times New Roman" w:cs="Times New Roman"/>
          <w:color w:val="000000" w:themeColor="text1"/>
          <w:sz w:val="24"/>
        </w:rPr>
        <w:t>not shown</w:t>
      </w:r>
      <w:r>
        <w:rPr>
          <w:rFonts w:ascii="Times New Roman" w:hAnsi="Times New Roman" w:cs="Times New Roman"/>
          <w:color w:val="000000" w:themeColor="text1"/>
          <w:sz w:val="24"/>
        </w:rPr>
        <w:t>)</w:t>
      </w:r>
      <w:r w:rsidR="002115C9">
        <w:rPr>
          <w:rFonts w:ascii="Times New Roman" w:hAnsi="Times New Roman" w:cs="Times New Roman"/>
          <w:color w:val="000000" w:themeColor="text1"/>
          <w:sz w:val="24"/>
        </w:rPr>
        <w:t>, 5 days (CM2.1_SSSrest_5days), and 15 days (CM2.1_SSSrest_15days)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. </w:t>
      </w:r>
      <w:r w:rsidR="002115C9">
        <w:rPr>
          <w:rFonts w:ascii="Times New Roman" w:hAnsi="Times New Roman" w:cs="Times New Roman"/>
          <w:color w:val="000000" w:themeColor="text1"/>
          <w:sz w:val="24"/>
        </w:rPr>
        <w:t>Results from the</w:t>
      </w:r>
      <w:r>
        <w:rPr>
          <w:rFonts w:ascii="Times New Roman" w:hAnsi="Times New Roman" w:cs="Times New Roman"/>
          <w:color w:val="000000" w:themeColor="text1"/>
          <w:sz w:val="24"/>
        </w:rPr>
        <w:t>s</w:t>
      </w:r>
      <w:r w:rsidR="002115C9">
        <w:rPr>
          <w:rFonts w:ascii="Times New Roman" w:hAnsi="Times New Roman" w:cs="Times New Roman"/>
          <w:color w:val="000000" w:themeColor="text1"/>
          <w:sz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experiment</w:t>
      </w:r>
      <w:r w:rsidR="00974E67">
        <w:rPr>
          <w:rFonts w:ascii="Times New Roman" w:hAnsi="Times New Roman" w:cs="Times New Roman"/>
          <w:color w:val="000000" w:themeColor="text1"/>
          <w:sz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2115C9">
        <w:rPr>
          <w:rFonts w:ascii="Times New Roman" w:hAnsi="Times New Roman" w:cs="Times New Roman"/>
          <w:color w:val="000000" w:themeColor="text1"/>
          <w:sz w:val="24"/>
        </w:rPr>
        <w:t>prove that the SSS restoring decreases the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B32C5F">
        <w:rPr>
          <w:rFonts w:ascii="Times New Roman" w:hAnsi="Times New Roman" w:cs="Times New Roman"/>
          <w:color w:val="000000" w:themeColor="text1"/>
          <w:sz w:val="24"/>
        </w:rPr>
        <w:t>AMOC drift (cf. Fig. S3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). </w:t>
      </w:r>
      <w:r w:rsidR="00974E67">
        <w:rPr>
          <w:rFonts w:ascii="Times New Roman" w:hAnsi="Times New Roman" w:cs="Times New Roman"/>
          <w:color w:val="000000" w:themeColor="text1"/>
          <w:sz w:val="24"/>
        </w:rPr>
        <w:t xml:space="preserve">It also shows that the longer the </w:t>
      </w:r>
      <w:r w:rsidR="00517A41">
        <w:rPr>
          <w:rFonts w:ascii="Times New Roman" w:hAnsi="Times New Roman" w:cs="Times New Roman"/>
          <w:color w:val="000000" w:themeColor="text1"/>
          <w:sz w:val="24"/>
        </w:rPr>
        <w:t>restoring timescale</w:t>
      </w:r>
      <w:r w:rsidR="00974E67">
        <w:rPr>
          <w:rFonts w:ascii="Times New Roman" w:hAnsi="Times New Roman" w:cs="Times New Roman"/>
          <w:color w:val="000000" w:themeColor="text1"/>
          <w:sz w:val="24"/>
        </w:rPr>
        <w:t>, the weaker</w:t>
      </w:r>
      <w:r w:rsidR="002A59DF">
        <w:rPr>
          <w:rFonts w:ascii="Times New Roman" w:hAnsi="Times New Roman" w:cs="Times New Roman"/>
          <w:color w:val="000000" w:themeColor="text1"/>
          <w:sz w:val="24"/>
        </w:rPr>
        <w:t xml:space="preserve"> the </w:t>
      </w:r>
      <w:r w:rsidR="00B32C5F">
        <w:rPr>
          <w:rFonts w:ascii="Times New Roman" w:hAnsi="Times New Roman" w:cs="Times New Roman"/>
          <w:color w:val="000000" w:themeColor="text1"/>
          <w:sz w:val="24"/>
        </w:rPr>
        <w:t xml:space="preserve">AMOC </w:t>
      </w:r>
      <w:r w:rsidR="002A59DF">
        <w:rPr>
          <w:rFonts w:ascii="Times New Roman" w:hAnsi="Times New Roman" w:cs="Times New Roman"/>
          <w:color w:val="000000" w:themeColor="text1"/>
          <w:sz w:val="24"/>
        </w:rPr>
        <w:t>drift.</w:t>
      </w:r>
      <w:r w:rsidR="00974E67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2A59DF">
        <w:rPr>
          <w:rFonts w:ascii="Times New Roman" w:hAnsi="Times New Roman" w:cs="Times New Roman"/>
          <w:color w:val="000000" w:themeColor="text1"/>
          <w:sz w:val="24"/>
        </w:rPr>
        <w:t>This</w:t>
      </w:r>
      <w:r w:rsidR="00517A41">
        <w:rPr>
          <w:rFonts w:ascii="Times New Roman" w:hAnsi="Times New Roman" w:cs="Times New Roman"/>
          <w:color w:val="000000" w:themeColor="text1"/>
          <w:sz w:val="24"/>
        </w:rPr>
        <w:t xml:space="preserve"> was</w:t>
      </w:r>
      <w:r w:rsidR="00974E67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2A59DF">
        <w:rPr>
          <w:rFonts w:ascii="Times New Roman" w:hAnsi="Times New Roman" w:cs="Times New Roman"/>
          <w:color w:val="000000" w:themeColor="text1"/>
          <w:sz w:val="24"/>
        </w:rPr>
        <w:t>expected</w:t>
      </w:r>
      <w:r w:rsidR="00974E67">
        <w:rPr>
          <w:rFonts w:ascii="Times New Roman" w:hAnsi="Times New Roman" w:cs="Times New Roman"/>
          <w:color w:val="000000" w:themeColor="text1"/>
          <w:sz w:val="24"/>
        </w:rPr>
        <w:t xml:space="preserve"> as the longer the restoring tim</w:t>
      </w:r>
      <w:r w:rsidR="002A59DF">
        <w:rPr>
          <w:rFonts w:ascii="Times New Roman" w:hAnsi="Times New Roman" w:cs="Times New Roman"/>
          <w:color w:val="000000" w:themeColor="text1"/>
          <w:sz w:val="24"/>
        </w:rPr>
        <w:t>escale, the closer the model</w:t>
      </w:r>
      <w:r w:rsidR="00974E67">
        <w:rPr>
          <w:rFonts w:ascii="Times New Roman" w:hAnsi="Times New Roman" w:cs="Times New Roman"/>
          <w:color w:val="000000" w:themeColor="text1"/>
          <w:sz w:val="24"/>
        </w:rPr>
        <w:t xml:space="preserve"> is to a free coupled configuration.</w:t>
      </w:r>
      <w:r w:rsidR="00B32C5F">
        <w:rPr>
          <w:rFonts w:ascii="Times New Roman" w:hAnsi="Times New Roman" w:cs="Times New Roman"/>
          <w:color w:val="000000" w:themeColor="text1"/>
          <w:sz w:val="24"/>
        </w:rPr>
        <w:t xml:space="preserve"> Yet, the SSS restoring appears to introduce a stronger temperature drift over the Western SP</w:t>
      </w:r>
      <w:r w:rsidR="000B7628">
        <w:rPr>
          <w:rFonts w:ascii="Times New Roman" w:hAnsi="Times New Roman" w:cs="Times New Roman"/>
          <w:color w:val="000000" w:themeColor="text1"/>
          <w:sz w:val="24"/>
        </w:rPr>
        <w:t>G during the first 5 years of the SSS-restored experiment compare</w:t>
      </w:r>
      <w:r w:rsidR="00FB5A29">
        <w:rPr>
          <w:rFonts w:ascii="Times New Roman" w:hAnsi="Times New Roman" w:cs="Times New Roman"/>
          <w:color w:val="000000" w:themeColor="text1"/>
          <w:sz w:val="24"/>
        </w:rPr>
        <w:t>d</w:t>
      </w:r>
      <w:r w:rsidR="000B7628">
        <w:rPr>
          <w:rFonts w:ascii="Times New Roman" w:hAnsi="Times New Roman" w:cs="Times New Roman"/>
          <w:color w:val="000000" w:themeColor="text1"/>
          <w:sz w:val="24"/>
        </w:rPr>
        <w:t xml:space="preserve"> to non-SSS-</w:t>
      </w:r>
      <w:r w:rsidR="00B32C5F">
        <w:rPr>
          <w:rFonts w:ascii="Times New Roman" w:hAnsi="Times New Roman" w:cs="Times New Roman"/>
          <w:color w:val="000000" w:themeColor="text1"/>
          <w:sz w:val="24"/>
        </w:rPr>
        <w:t xml:space="preserve">restored experiment (Fig. S4). Interestingly, after year 10, </w:t>
      </w:r>
      <w:r w:rsidR="00334F7A">
        <w:rPr>
          <w:rFonts w:ascii="Times New Roman" w:hAnsi="Times New Roman" w:cs="Times New Roman"/>
          <w:color w:val="000000" w:themeColor="text1"/>
          <w:sz w:val="24"/>
        </w:rPr>
        <w:t>no strong drift is present in the</w:t>
      </w:r>
      <w:r w:rsidR="00B32C5F">
        <w:rPr>
          <w:rFonts w:ascii="Times New Roman" w:hAnsi="Times New Roman" w:cs="Times New Roman"/>
          <w:color w:val="000000" w:themeColor="text1"/>
          <w:sz w:val="24"/>
        </w:rPr>
        <w:t xml:space="preserve"> CM2.1_SSSrest_5days and CM2.1_SSSrest_15days experiments</w:t>
      </w:r>
      <w:r w:rsidR="00334F7A">
        <w:rPr>
          <w:rFonts w:ascii="Times New Roman" w:hAnsi="Times New Roman" w:cs="Times New Roman"/>
          <w:color w:val="000000" w:themeColor="text1"/>
          <w:sz w:val="24"/>
        </w:rPr>
        <w:t xml:space="preserve">, suggesting that those simulations have </w:t>
      </w:r>
      <w:r w:rsidR="00FB5A29">
        <w:rPr>
          <w:rFonts w:ascii="Times New Roman" w:hAnsi="Times New Roman" w:cs="Times New Roman"/>
          <w:color w:val="000000" w:themeColor="text1"/>
          <w:sz w:val="24"/>
        </w:rPr>
        <w:t xml:space="preserve">reached </w:t>
      </w:r>
      <w:r w:rsidR="00334F7A">
        <w:rPr>
          <w:rFonts w:ascii="Times New Roman" w:hAnsi="Times New Roman" w:cs="Times New Roman"/>
          <w:color w:val="000000" w:themeColor="text1"/>
          <w:sz w:val="24"/>
        </w:rPr>
        <w:t>a n</w:t>
      </w:r>
      <w:r w:rsidR="00B32C5F">
        <w:rPr>
          <w:rFonts w:ascii="Times New Roman" w:hAnsi="Times New Roman" w:cs="Times New Roman"/>
          <w:color w:val="000000" w:themeColor="text1"/>
          <w:sz w:val="24"/>
        </w:rPr>
        <w:t>ew equilibrium. Indeed, by continu</w:t>
      </w:r>
      <w:r w:rsidR="00334F7A">
        <w:rPr>
          <w:rFonts w:ascii="Times New Roman" w:hAnsi="Times New Roman" w:cs="Times New Roman"/>
          <w:color w:val="000000" w:themeColor="text1"/>
          <w:sz w:val="24"/>
        </w:rPr>
        <w:t xml:space="preserve">ing the CM2.1_SSSrest_15days control simulation for 10 more years, we see that the Western SPG temperature </w:t>
      </w:r>
      <w:r w:rsidR="00176D09">
        <w:rPr>
          <w:rFonts w:ascii="Times New Roman" w:hAnsi="Times New Roman" w:cs="Times New Roman"/>
          <w:color w:val="000000" w:themeColor="text1"/>
          <w:sz w:val="24"/>
        </w:rPr>
        <w:t>is remarkably stable</w:t>
      </w:r>
      <w:r w:rsidR="00334F7A">
        <w:rPr>
          <w:rFonts w:ascii="Times New Roman" w:hAnsi="Times New Roman" w:cs="Times New Roman"/>
          <w:color w:val="000000" w:themeColor="text1"/>
          <w:sz w:val="24"/>
        </w:rPr>
        <w:t xml:space="preserve"> (</w:t>
      </w:r>
      <w:r w:rsidR="000B7628">
        <w:rPr>
          <w:rFonts w:ascii="Times New Roman" w:hAnsi="Times New Roman" w:cs="Times New Roman"/>
          <w:color w:val="000000" w:themeColor="text1"/>
          <w:sz w:val="24"/>
        </w:rPr>
        <w:t xml:space="preserve">cf. black line on </w:t>
      </w:r>
      <w:r w:rsidR="00334F7A">
        <w:rPr>
          <w:rFonts w:ascii="Times New Roman" w:hAnsi="Times New Roman" w:cs="Times New Roman"/>
          <w:color w:val="000000" w:themeColor="text1"/>
          <w:sz w:val="24"/>
        </w:rPr>
        <w:t>Fig. S5a).</w:t>
      </w:r>
    </w:p>
    <w:p w14:paraId="3F91D13D" w14:textId="77777777" w:rsidR="002A59DF" w:rsidRPr="002A59DF" w:rsidRDefault="002A59DF" w:rsidP="0006595F">
      <w:pPr>
        <w:spacing w:line="480" w:lineRule="auto"/>
        <w:jc w:val="both"/>
        <w:rPr>
          <w:rFonts w:ascii="Times New Roman" w:hAnsi="Times New Roman" w:cs="Times New Roman"/>
          <w:i/>
          <w:color w:val="000000" w:themeColor="text1"/>
          <w:sz w:val="24"/>
        </w:rPr>
      </w:pPr>
      <w:r w:rsidRPr="002A59DF">
        <w:rPr>
          <w:rFonts w:ascii="Times New Roman" w:hAnsi="Times New Roman" w:cs="Times New Roman"/>
          <w:i/>
          <w:color w:val="000000" w:themeColor="text1"/>
          <w:sz w:val="24"/>
        </w:rPr>
        <w:lastRenderedPageBreak/>
        <w:t>c) Drift-corrected experiments with CM2.1</w:t>
      </w:r>
    </w:p>
    <w:p w14:paraId="5814E5C1" w14:textId="60DF32B5" w:rsidR="00B77D2B" w:rsidRDefault="00BE5DAF" w:rsidP="0006595F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 xml:space="preserve">Given that </w:t>
      </w:r>
      <w:r w:rsidR="00334F7A">
        <w:rPr>
          <w:rFonts w:ascii="Times New Roman" w:hAnsi="Times New Roman" w:cs="Times New Roman"/>
          <w:color w:val="000000" w:themeColor="text1"/>
          <w:sz w:val="24"/>
        </w:rPr>
        <w:t xml:space="preserve">the CM2.1_SSSrest_15days control experiment shows 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a </w:t>
      </w:r>
      <w:r w:rsidR="00334F7A">
        <w:rPr>
          <w:rFonts w:ascii="Times New Roman" w:hAnsi="Times New Roman" w:cs="Times New Roman"/>
          <w:color w:val="000000" w:themeColor="text1"/>
          <w:sz w:val="24"/>
        </w:rPr>
        <w:t>stable Western SPG temperature and the smallest AMOC drift, we perform</w:t>
      </w:r>
      <w:r>
        <w:rPr>
          <w:rFonts w:ascii="Times New Roman" w:hAnsi="Times New Roman" w:cs="Times New Roman"/>
          <w:color w:val="000000" w:themeColor="text1"/>
          <w:sz w:val="24"/>
        </w:rPr>
        <w:t>ed</w:t>
      </w:r>
      <w:r w:rsidR="00334F7A">
        <w:rPr>
          <w:rFonts w:ascii="Times New Roman" w:hAnsi="Times New Roman" w:cs="Times New Roman"/>
          <w:color w:val="000000" w:themeColor="text1"/>
          <w:sz w:val="24"/>
        </w:rPr>
        <w:t xml:space="preserve"> new Full_AMV experiments using this configuration. 100</w:t>
      </w:r>
      <w:r w:rsidR="00080B8A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334F7A">
        <w:rPr>
          <w:rFonts w:ascii="Times New Roman" w:hAnsi="Times New Roman" w:cs="Times New Roman"/>
          <w:color w:val="000000" w:themeColor="text1"/>
          <w:sz w:val="24"/>
        </w:rPr>
        <w:t xml:space="preserve">members for both Full_AMV+ and Full_AMV- simulations </w:t>
      </w:r>
      <w:r>
        <w:rPr>
          <w:rFonts w:ascii="Times New Roman" w:hAnsi="Times New Roman" w:cs="Times New Roman"/>
          <w:color w:val="000000" w:themeColor="text1"/>
          <w:sz w:val="24"/>
        </w:rPr>
        <w:t>we</w:t>
      </w:r>
      <w:r w:rsidR="00334F7A">
        <w:rPr>
          <w:rFonts w:ascii="Times New Roman" w:hAnsi="Times New Roman" w:cs="Times New Roman"/>
          <w:color w:val="000000" w:themeColor="text1"/>
          <w:sz w:val="24"/>
        </w:rPr>
        <w:t xml:space="preserve">re initialized from the first day of year 21 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for </w:t>
      </w:r>
      <w:r w:rsidR="00334F7A">
        <w:rPr>
          <w:rFonts w:ascii="Times New Roman" w:hAnsi="Times New Roman" w:cs="Times New Roman"/>
          <w:color w:val="000000" w:themeColor="text1"/>
          <w:sz w:val="24"/>
        </w:rPr>
        <w:t xml:space="preserve">the 100 members of the CM2.1_SSSrest_15days control simulation. The North Atlantic SST in these new experiments are restored to anomalies corresponding to +/-1.5 standard deviation of the observed AMV pattern (Fig. 1b) using a 15 days restoring timescale. </w:t>
      </w:r>
      <w:r w:rsidR="00617487">
        <w:rPr>
          <w:rFonts w:ascii="Times New Roman" w:hAnsi="Times New Roman" w:cs="Times New Roman"/>
          <w:color w:val="000000" w:themeColor="text1"/>
          <w:sz w:val="24"/>
        </w:rPr>
        <w:t xml:space="preserve">Besides, SSS are restored to values that counterbalance the surface density anomalies generated by the SST restoring. </w:t>
      </w:r>
      <w:r w:rsidR="00334F7A">
        <w:rPr>
          <w:rFonts w:ascii="Times New Roman" w:hAnsi="Times New Roman" w:cs="Times New Roman"/>
          <w:color w:val="000000" w:themeColor="text1"/>
          <w:sz w:val="24"/>
        </w:rPr>
        <w:t>We changed the amplitude of the anomalies toward which the SST are restored to</w:t>
      </w:r>
      <w:r>
        <w:rPr>
          <w:rFonts w:ascii="Times New Roman" w:hAnsi="Times New Roman" w:cs="Times New Roman"/>
          <w:color w:val="000000" w:themeColor="text1"/>
          <w:sz w:val="24"/>
        </w:rPr>
        <w:t>,</w:t>
      </w:r>
      <w:r w:rsidR="00334F7A">
        <w:rPr>
          <w:rFonts w:ascii="Times New Roman" w:hAnsi="Times New Roman" w:cs="Times New Roman"/>
          <w:color w:val="000000" w:themeColor="text1"/>
          <w:sz w:val="24"/>
        </w:rPr>
        <w:t xml:space="preserve"> as the longer restoring timescale in this experiment leads to a weaker constrain on the SST. This leads to imposed SST anomalies effectively weaker than th</w:t>
      </w:r>
      <w:r>
        <w:rPr>
          <w:rFonts w:ascii="Times New Roman" w:hAnsi="Times New Roman" w:cs="Times New Roman"/>
          <w:color w:val="000000" w:themeColor="text1"/>
          <w:sz w:val="24"/>
        </w:rPr>
        <w:t>ose</w:t>
      </w:r>
      <w:r w:rsidR="00334F7A">
        <w:rPr>
          <w:rFonts w:ascii="Times New Roman" w:hAnsi="Times New Roman" w:cs="Times New Roman"/>
          <w:color w:val="000000" w:themeColor="text1"/>
          <w:sz w:val="24"/>
        </w:rPr>
        <w:t xml:space="preserve"> one we want to introduce due to </w:t>
      </w:r>
      <w:r w:rsidR="00334F7A" w:rsidRPr="00BC774E">
        <w:rPr>
          <w:rFonts w:ascii="Times New Roman" w:hAnsi="Times New Roman" w:cs="Times New Roman"/>
          <w:color w:val="000000" w:themeColor="text1"/>
          <w:sz w:val="24"/>
        </w:rPr>
        <w:t>high frequenc</w:t>
      </w:r>
      <w:r w:rsidR="00334F7A">
        <w:rPr>
          <w:rFonts w:ascii="Times New Roman" w:hAnsi="Times New Roman" w:cs="Times New Roman"/>
          <w:color w:val="000000" w:themeColor="text1"/>
          <w:sz w:val="24"/>
        </w:rPr>
        <w:t>y</w:t>
      </w:r>
      <w:r w:rsidR="00334F7A" w:rsidRPr="00BC774E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334F7A">
        <w:rPr>
          <w:rFonts w:ascii="Times New Roman" w:hAnsi="Times New Roman" w:cs="Times New Roman"/>
          <w:color w:val="000000" w:themeColor="text1"/>
          <w:sz w:val="24"/>
        </w:rPr>
        <w:t>processes that</w:t>
      </w:r>
      <w:r w:rsidR="00334F7A" w:rsidRPr="00BC774E">
        <w:rPr>
          <w:rFonts w:ascii="Times New Roman" w:hAnsi="Times New Roman" w:cs="Times New Roman"/>
          <w:color w:val="000000" w:themeColor="text1"/>
          <w:sz w:val="24"/>
        </w:rPr>
        <w:t xml:space="preserve"> tend to dissipate the </w:t>
      </w:r>
      <w:r w:rsidR="00334F7A">
        <w:rPr>
          <w:rFonts w:ascii="Times New Roman" w:hAnsi="Times New Roman" w:cs="Times New Roman"/>
          <w:color w:val="000000" w:themeColor="text1"/>
          <w:sz w:val="24"/>
        </w:rPr>
        <w:t xml:space="preserve">imposed sea </w:t>
      </w:r>
      <w:r w:rsidR="00334F7A" w:rsidRPr="00BC774E">
        <w:rPr>
          <w:rFonts w:ascii="Times New Roman" w:hAnsi="Times New Roman" w:cs="Times New Roman"/>
          <w:color w:val="000000" w:themeColor="text1"/>
          <w:sz w:val="24"/>
        </w:rPr>
        <w:t>surface heat anomalies</w:t>
      </w:r>
      <w:r w:rsidR="00334F7A">
        <w:rPr>
          <w:rFonts w:ascii="Times New Roman" w:hAnsi="Times New Roman" w:cs="Times New Roman"/>
          <w:color w:val="000000" w:themeColor="text1"/>
          <w:sz w:val="24"/>
        </w:rPr>
        <w:t xml:space="preserve">. </w:t>
      </w:r>
    </w:p>
    <w:p w14:paraId="34BEF9BA" w14:textId="46B4D575" w:rsidR="00F41F27" w:rsidRDefault="00176D09" w:rsidP="0006595F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As for the control simulation, Figure S5a shows that the SPG temper</w:t>
      </w:r>
      <w:r w:rsidR="00390C0D">
        <w:rPr>
          <w:rFonts w:ascii="Times New Roman" w:hAnsi="Times New Roman" w:cs="Times New Roman"/>
          <w:color w:val="000000" w:themeColor="text1"/>
          <w:sz w:val="24"/>
        </w:rPr>
        <w:t xml:space="preserve">ature of the 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new </w:t>
      </w:r>
      <w:r w:rsidR="00390C0D">
        <w:rPr>
          <w:rFonts w:ascii="Times New Roman" w:hAnsi="Times New Roman" w:cs="Times New Roman"/>
          <w:color w:val="000000" w:themeColor="text1"/>
          <w:sz w:val="24"/>
        </w:rPr>
        <w:t xml:space="preserve">CM2.1 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Full_AMV experiments are stable during the 10 years of </w:t>
      </w:r>
      <w:r w:rsidR="00AC423B">
        <w:rPr>
          <w:rFonts w:ascii="Times New Roman" w:hAnsi="Times New Roman" w:cs="Times New Roman"/>
          <w:color w:val="000000" w:themeColor="text1"/>
          <w:sz w:val="24"/>
        </w:rPr>
        <w:t xml:space="preserve">the 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integration and they present values similar to the </w:t>
      </w:r>
      <w:r w:rsidR="00390C0D">
        <w:rPr>
          <w:rFonts w:ascii="Times New Roman" w:hAnsi="Times New Roman" w:cs="Times New Roman"/>
          <w:color w:val="000000" w:themeColor="text1"/>
          <w:sz w:val="24"/>
        </w:rPr>
        <w:t xml:space="preserve">CESM1 ones (Fig. S1b). </w:t>
      </w:r>
      <w:r w:rsidR="00747A58">
        <w:rPr>
          <w:rFonts w:ascii="Times New Roman" w:hAnsi="Times New Roman" w:cs="Times New Roman"/>
          <w:color w:val="000000" w:themeColor="text1"/>
          <w:sz w:val="24"/>
        </w:rPr>
        <w:t>As expected f</w:t>
      </w:r>
      <w:r w:rsidR="00517A41">
        <w:rPr>
          <w:rFonts w:ascii="Times New Roman" w:hAnsi="Times New Roman" w:cs="Times New Roman"/>
          <w:color w:val="000000" w:themeColor="text1"/>
          <w:sz w:val="24"/>
        </w:rPr>
        <w:t>r</w:t>
      </w:r>
      <w:r w:rsidR="00747A58">
        <w:rPr>
          <w:rFonts w:ascii="Times New Roman" w:hAnsi="Times New Roman" w:cs="Times New Roman"/>
          <w:color w:val="000000" w:themeColor="text1"/>
          <w:sz w:val="24"/>
        </w:rPr>
        <w:t>o</w:t>
      </w:r>
      <w:r w:rsidR="00517A41">
        <w:rPr>
          <w:rFonts w:ascii="Times New Roman" w:hAnsi="Times New Roman" w:cs="Times New Roman"/>
          <w:color w:val="000000" w:themeColor="text1"/>
          <w:sz w:val="24"/>
        </w:rPr>
        <w:t>m Figure S5a, we see that the DJFM surface air temperature (T2m) is better constrained over the western SPG region in the new AMV experiments performed with CM2.1 (compare Fig. S5</w:t>
      </w:r>
      <w:r w:rsidR="00DE2597">
        <w:rPr>
          <w:rFonts w:ascii="Times New Roman" w:hAnsi="Times New Roman" w:cs="Times New Roman"/>
          <w:color w:val="000000" w:themeColor="text1"/>
          <w:sz w:val="24"/>
        </w:rPr>
        <w:t>d</w:t>
      </w:r>
      <w:r w:rsidR="00517A41">
        <w:rPr>
          <w:rFonts w:ascii="Times New Roman" w:hAnsi="Times New Roman" w:cs="Times New Roman"/>
          <w:color w:val="000000" w:themeColor="text1"/>
          <w:sz w:val="24"/>
        </w:rPr>
        <w:t xml:space="preserve"> and Fig. 4a).</w:t>
      </w:r>
      <w:r w:rsidR="00747A58">
        <w:rPr>
          <w:rFonts w:ascii="Times New Roman" w:hAnsi="Times New Roman" w:cs="Times New Roman"/>
          <w:color w:val="000000" w:themeColor="text1"/>
          <w:sz w:val="24"/>
        </w:rPr>
        <w:t xml:space="preserve"> We note also that significant negative sea level pressure and positive precipitation anomalies are </w:t>
      </w:r>
      <w:r w:rsidR="00F41F27">
        <w:rPr>
          <w:rFonts w:ascii="Times New Roman" w:hAnsi="Times New Roman" w:cs="Times New Roman"/>
          <w:color w:val="000000" w:themeColor="text1"/>
          <w:sz w:val="24"/>
        </w:rPr>
        <w:t>now present over this region, showing that the AMV impacts were locally under estimated (compare Fig. S5</w:t>
      </w:r>
      <w:proofErr w:type="gramStart"/>
      <w:r w:rsidR="00991E04">
        <w:rPr>
          <w:rFonts w:ascii="Times New Roman" w:hAnsi="Times New Roman" w:cs="Times New Roman"/>
          <w:color w:val="000000" w:themeColor="text1"/>
          <w:sz w:val="24"/>
        </w:rPr>
        <w:t>e</w:t>
      </w:r>
      <w:r w:rsidR="00DE2597">
        <w:rPr>
          <w:rFonts w:ascii="Times New Roman" w:hAnsi="Times New Roman" w:cs="Times New Roman"/>
          <w:color w:val="000000" w:themeColor="text1"/>
          <w:sz w:val="24"/>
        </w:rPr>
        <w:t>,f</w:t>
      </w:r>
      <w:proofErr w:type="gramEnd"/>
      <w:r w:rsidR="00F41F27">
        <w:rPr>
          <w:rFonts w:ascii="Times New Roman" w:hAnsi="Times New Roman" w:cs="Times New Roman"/>
          <w:color w:val="000000" w:themeColor="text1"/>
          <w:sz w:val="24"/>
        </w:rPr>
        <w:t xml:space="preserve"> and Fig. 4c,e). </w:t>
      </w:r>
      <w:r w:rsidR="00393B0B">
        <w:rPr>
          <w:rFonts w:ascii="Times New Roman" w:hAnsi="Times New Roman" w:cs="Times New Roman"/>
          <w:color w:val="000000" w:themeColor="text1"/>
          <w:sz w:val="24"/>
        </w:rPr>
        <w:t>However</w:t>
      </w:r>
      <w:r w:rsidR="00747A58">
        <w:rPr>
          <w:rFonts w:ascii="Times New Roman" w:hAnsi="Times New Roman" w:cs="Times New Roman"/>
          <w:color w:val="000000" w:themeColor="text1"/>
          <w:sz w:val="24"/>
        </w:rPr>
        <w:t>, overall results are very similar in terms of T2m, sea level pressure, and precipitation</w:t>
      </w:r>
      <w:r w:rsidR="006E32EF">
        <w:rPr>
          <w:rFonts w:ascii="Times New Roman" w:hAnsi="Times New Roman" w:cs="Times New Roman"/>
          <w:color w:val="000000" w:themeColor="text1"/>
          <w:sz w:val="24"/>
        </w:rPr>
        <w:t xml:space="preserve"> at global scale</w:t>
      </w:r>
      <w:r w:rsidR="00C2766B">
        <w:rPr>
          <w:rFonts w:ascii="Times New Roman" w:hAnsi="Times New Roman" w:cs="Times New Roman"/>
          <w:color w:val="000000" w:themeColor="text1"/>
          <w:sz w:val="24"/>
        </w:rPr>
        <w:t>. W</w:t>
      </w:r>
      <w:r w:rsidR="00F41F27">
        <w:rPr>
          <w:rFonts w:ascii="Times New Roman" w:hAnsi="Times New Roman" w:cs="Times New Roman"/>
          <w:color w:val="000000" w:themeColor="text1"/>
          <w:sz w:val="24"/>
        </w:rPr>
        <w:t>e</w:t>
      </w:r>
      <w:r w:rsidR="00E37661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C2766B">
        <w:rPr>
          <w:rFonts w:ascii="Times New Roman" w:hAnsi="Times New Roman" w:cs="Times New Roman"/>
          <w:color w:val="000000" w:themeColor="text1"/>
          <w:sz w:val="24"/>
        </w:rPr>
        <w:t xml:space="preserve">further </w:t>
      </w:r>
      <w:r w:rsidR="00E37661">
        <w:rPr>
          <w:rFonts w:ascii="Times New Roman" w:hAnsi="Times New Roman" w:cs="Times New Roman"/>
          <w:color w:val="000000" w:themeColor="text1"/>
          <w:sz w:val="24"/>
        </w:rPr>
        <w:t>verify</w:t>
      </w:r>
      <w:r w:rsidR="00C2766B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EA1A1E">
        <w:rPr>
          <w:rFonts w:ascii="Times New Roman" w:hAnsi="Times New Roman" w:cs="Times New Roman"/>
          <w:color w:val="000000" w:themeColor="text1"/>
          <w:sz w:val="24"/>
        </w:rPr>
        <w:t xml:space="preserve">whether </w:t>
      </w:r>
      <w:r w:rsidR="00C2766B">
        <w:rPr>
          <w:rFonts w:ascii="Times New Roman" w:hAnsi="Times New Roman" w:cs="Times New Roman"/>
          <w:color w:val="000000" w:themeColor="text1"/>
          <w:sz w:val="24"/>
        </w:rPr>
        <w:t>the drift has polluted</w:t>
      </w:r>
      <w:r w:rsidR="00F41F27">
        <w:rPr>
          <w:rFonts w:ascii="Times New Roman" w:hAnsi="Times New Roman" w:cs="Times New Roman"/>
          <w:color w:val="000000" w:themeColor="text1"/>
          <w:sz w:val="24"/>
        </w:rPr>
        <w:t xml:space="preserve"> the results discussed in the article</w:t>
      </w:r>
      <w:r w:rsidR="00991E04">
        <w:rPr>
          <w:rFonts w:ascii="Times New Roman" w:hAnsi="Times New Roman" w:cs="Times New Roman"/>
          <w:color w:val="000000" w:themeColor="text1"/>
          <w:sz w:val="24"/>
        </w:rPr>
        <w:t xml:space="preserve">. </w:t>
      </w:r>
      <w:r w:rsidR="00C2766B">
        <w:rPr>
          <w:rFonts w:ascii="Times New Roman" w:hAnsi="Times New Roman" w:cs="Times New Roman"/>
          <w:color w:val="000000" w:themeColor="text1"/>
          <w:sz w:val="24"/>
        </w:rPr>
        <w:t>We find that t</w:t>
      </w:r>
      <w:r w:rsidR="006E32EF">
        <w:rPr>
          <w:rFonts w:ascii="Times New Roman" w:hAnsi="Times New Roman" w:cs="Times New Roman"/>
          <w:color w:val="000000" w:themeColor="text1"/>
          <w:sz w:val="24"/>
        </w:rPr>
        <w:t>he strongest</w:t>
      </w:r>
      <w:r w:rsidR="00E37661">
        <w:rPr>
          <w:rFonts w:ascii="Times New Roman" w:hAnsi="Times New Roman" w:cs="Times New Roman"/>
          <w:color w:val="000000" w:themeColor="text1"/>
          <w:sz w:val="24"/>
        </w:rPr>
        <w:t xml:space="preserve"> impact of the drift concern</w:t>
      </w:r>
      <w:r w:rsidR="00D06796">
        <w:rPr>
          <w:rFonts w:ascii="Times New Roman" w:hAnsi="Times New Roman" w:cs="Times New Roman"/>
          <w:color w:val="000000" w:themeColor="text1"/>
          <w:sz w:val="24"/>
        </w:rPr>
        <w:t>s</w:t>
      </w:r>
      <w:r w:rsidR="00E37661">
        <w:rPr>
          <w:rFonts w:ascii="Times New Roman" w:hAnsi="Times New Roman" w:cs="Times New Roman"/>
          <w:color w:val="000000" w:themeColor="text1"/>
          <w:sz w:val="24"/>
        </w:rPr>
        <w:t xml:space="preserve"> the atmospheric response</w:t>
      </w:r>
      <w:r w:rsidR="00B636CE">
        <w:rPr>
          <w:rFonts w:ascii="Times New Roman" w:hAnsi="Times New Roman" w:cs="Times New Roman"/>
          <w:color w:val="000000" w:themeColor="text1"/>
          <w:sz w:val="24"/>
        </w:rPr>
        <w:t xml:space="preserve"> over the North Atlantic – Europe </w:t>
      </w:r>
      <w:r w:rsidR="00E37661">
        <w:rPr>
          <w:rFonts w:ascii="Times New Roman" w:hAnsi="Times New Roman" w:cs="Times New Roman"/>
          <w:color w:val="000000" w:themeColor="text1"/>
          <w:sz w:val="24"/>
        </w:rPr>
        <w:t>region.</w:t>
      </w:r>
      <w:r w:rsidR="00B636CE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E37661">
        <w:rPr>
          <w:rFonts w:ascii="Times New Roman" w:hAnsi="Times New Roman" w:cs="Times New Roman"/>
          <w:color w:val="000000" w:themeColor="text1"/>
          <w:sz w:val="24"/>
        </w:rPr>
        <w:t>T</w:t>
      </w:r>
      <w:r w:rsidR="00B636CE">
        <w:rPr>
          <w:rFonts w:ascii="Times New Roman" w:hAnsi="Times New Roman" w:cs="Times New Roman"/>
          <w:color w:val="000000" w:themeColor="text1"/>
          <w:sz w:val="24"/>
        </w:rPr>
        <w:t>he drift</w:t>
      </w:r>
      <w:r w:rsidR="00D06796">
        <w:rPr>
          <w:rFonts w:ascii="Times New Roman" w:hAnsi="Times New Roman" w:cs="Times New Roman"/>
          <w:color w:val="000000" w:themeColor="text1"/>
          <w:sz w:val="24"/>
        </w:rPr>
        <w:t>-</w:t>
      </w:r>
      <w:r w:rsidR="00B636CE">
        <w:rPr>
          <w:rFonts w:ascii="Times New Roman" w:hAnsi="Times New Roman" w:cs="Times New Roman"/>
          <w:color w:val="000000" w:themeColor="text1"/>
          <w:sz w:val="24"/>
        </w:rPr>
        <w:t xml:space="preserve">corrected CM2.1 experiments tend to show </w:t>
      </w:r>
      <w:r w:rsidR="00E37661">
        <w:rPr>
          <w:rFonts w:ascii="Times New Roman" w:hAnsi="Times New Roman" w:cs="Times New Roman"/>
          <w:color w:val="000000" w:themeColor="text1"/>
          <w:sz w:val="24"/>
        </w:rPr>
        <w:t>a</w:t>
      </w:r>
      <w:r w:rsidR="00B636CE">
        <w:rPr>
          <w:rFonts w:ascii="Times New Roman" w:hAnsi="Times New Roman" w:cs="Times New Roman"/>
          <w:color w:val="000000" w:themeColor="text1"/>
          <w:sz w:val="24"/>
        </w:rPr>
        <w:t xml:space="preserve"> re</w:t>
      </w:r>
      <w:r w:rsidR="00E37661">
        <w:rPr>
          <w:rFonts w:ascii="Times New Roman" w:hAnsi="Times New Roman" w:cs="Times New Roman"/>
          <w:color w:val="000000" w:themeColor="text1"/>
          <w:sz w:val="24"/>
        </w:rPr>
        <w:t>sponse that projects mainly</w:t>
      </w:r>
      <w:r w:rsidR="00B636CE">
        <w:rPr>
          <w:rFonts w:ascii="Times New Roman" w:hAnsi="Times New Roman" w:cs="Times New Roman"/>
          <w:color w:val="000000" w:themeColor="text1"/>
          <w:sz w:val="24"/>
        </w:rPr>
        <w:t xml:space="preserve"> on NAO- </w:t>
      </w:r>
      <w:r w:rsidR="00991E04">
        <w:rPr>
          <w:rFonts w:ascii="Times New Roman" w:hAnsi="Times New Roman" w:cs="Times New Roman"/>
          <w:color w:val="000000" w:themeColor="text1"/>
          <w:sz w:val="24"/>
        </w:rPr>
        <w:t xml:space="preserve">(Fig. </w:t>
      </w:r>
      <w:r w:rsidR="00991E04">
        <w:rPr>
          <w:rFonts w:ascii="Times New Roman" w:hAnsi="Times New Roman" w:cs="Times New Roman"/>
          <w:color w:val="000000" w:themeColor="text1"/>
          <w:sz w:val="24"/>
        </w:rPr>
        <w:lastRenderedPageBreak/>
        <w:t xml:space="preserve">S5b) </w:t>
      </w:r>
      <w:r w:rsidR="00E37661">
        <w:rPr>
          <w:rFonts w:ascii="Times New Roman" w:hAnsi="Times New Roman" w:cs="Times New Roman"/>
          <w:color w:val="000000" w:themeColor="text1"/>
          <w:sz w:val="24"/>
        </w:rPr>
        <w:t>whereas the no</w:t>
      </w:r>
      <w:r w:rsidR="00D06796">
        <w:rPr>
          <w:rFonts w:ascii="Times New Roman" w:hAnsi="Times New Roman" w:cs="Times New Roman"/>
          <w:color w:val="000000" w:themeColor="text1"/>
          <w:sz w:val="24"/>
        </w:rPr>
        <w:t>n-</w:t>
      </w:r>
      <w:r w:rsidR="00E37661">
        <w:rPr>
          <w:rFonts w:ascii="Times New Roman" w:hAnsi="Times New Roman" w:cs="Times New Roman"/>
          <w:color w:val="000000" w:themeColor="text1"/>
          <w:sz w:val="24"/>
        </w:rPr>
        <w:t>corrected CM2.1 experiments show</w:t>
      </w:r>
      <w:r w:rsidR="00D06796">
        <w:rPr>
          <w:rFonts w:ascii="Times New Roman" w:hAnsi="Times New Roman" w:cs="Times New Roman"/>
          <w:color w:val="000000" w:themeColor="text1"/>
          <w:sz w:val="24"/>
        </w:rPr>
        <w:t xml:space="preserve"> a </w:t>
      </w:r>
      <w:r w:rsidR="00E37661">
        <w:rPr>
          <w:rFonts w:ascii="Times New Roman" w:hAnsi="Times New Roman" w:cs="Times New Roman"/>
          <w:color w:val="000000" w:themeColor="text1"/>
          <w:sz w:val="24"/>
        </w:rPr>
        <w:t xml:space="preserve">response </w:t>
      </w:r>
      <w:r w:rsidR="00D06796">
        <w:rPr>
          <w:rFonts w:ascii="Times New Roman" w:hAnsi="Times New Roman" w:cs="Times New Roman"/>
          <w:color w:val="000000" w:themeColor="text1"/>
          <w:sz w:val="24"/>
        </w:rPr>
        <w:t xml:space="preserve">that </w:t>
      </w:r>
      <w:r w:rsidR="00E37661">
        <w:rPr>
          <w:rFonts w:ascii="Times New Roman" w:hAnsi="Times New Roman" w:cs="Times New Roman"/>
          <w:color w:val="000000" w:themeColor="text1"/>
          <w:sz w:val="24"/>
        </w:rPr>
        <w:t>project</w:t>
      </w:r>
      <w:r w:rsidR="00D06796">
        <w:rPr>
          <w:rFonts w:ascii="Times New Roman" w:hAnsi="Times New Roman" w:cs="Times New Roman"/>
          <w:color w:val="000000" w:themeColor="text1"/>
          <w:sz w:val="24"/>
        </w:rPr>
        <w:t>s</w:t>
      </w:r>
      <w:r w:rsidR="00E37661">
        <w:rPr>
          <w:rFonts w:ascii="Times New Roman" w:hAnsi="Times New Roman" w:cs="Times New Roman"/>
          <w:color w:val="000000" w:themeColor="text1"/>
          <w:sz w:val="24"/>
        </w:rPr>
        <w:t xml:space="preserve"> on both NAO- and </w:t>
      </w:r>
      <w:r w:rsidR="00B636CE">
        <w:rPr>
          <w:rFonts w:ascii="Times New Roman" w:hAnsi="Times New Roman" w:cs="Times New Roman"/>
          <w:color w:val="000000" w:themeColor="text1"/>
          <w:sz w:val="24"/>
        </w:rPr>
        <w:t>EAP</w:t>
      </w:r>
      <w:r w:rsidR="00E37661">
        <w:rPr>
          <w:rFonts w:ascii="Times New Roman" w:hAnsi="Times New Roman" w:cs="Times New Roman"/>
          <w:color w:val="000000" w:themeColor="text1"/>
          <w:sz w:val="24"/>
        </w:rPr>
        <w:t>-</w:t>
      </w:r>
      <w:r w:rsidR="00991E04">
        <w:rPr>
          <w:rFonts w:ascii="Times New Roman" w:hAnsi="Times New Roman" w:cs="Times New Roman"/>
          <w:color w:val="000000" w:themeColor="text1"/>
          <w:sz w:val="24"/>
        </w:rPr>
        <w:t xml:space="preserve"> (Fig. 5a)</w:t>
      </w:r>
      <w:r w:rsidR="00E37661">
        <w:rPr>
          <w:rFonts w:ascii="Times New Roman" w:hAnsi="Times New Roman" w:cs="Times New Roman"/>
          <w:color w:val="000000" w:themeColor="text1"/>
          <w:sz w:val="24"/>
        </w:rPr>
        <w:t>. Yet, we highlight</w:t>
      </w:r>
      <w:r w:rsidR="00B636CE">
        <w:rPr>
          <w:rFonts w:ascii="Times New Roman" w:hAnsi="Times New Roman" w:cs="Times New Roman"/>
          <w:color w:val="000000" w:themeColor="text1"/>
          <w:sz w:val="24"/>
        </w:rPr>
        <w:t xml:space="preserve"> that in both cases the atmospheric signal</w:t>
      </w:r>
      <w:r w:rsidR="00E37661">
        <w:rPr>
          <w:rFonts w:ascii="Times New Roman" w:hAnsi="Times New Roman" w:cs="Times New Roman"/>
          <w:color w:val="000000" w:themeColor="text1"/>
          <w:sz w:val="24"/>
        </w:rPr>
        <w:t xml:space="preserve"> to noise ratio</w:t>
      </w:r>
      <w:r w:rsidR="00B636CE">
        <w:rPr>
          <w:rFonts w:ascii="Times New Roman" w:hAnsi="Times New Roman" w:cs="Times New Roman"/>
          <w:color w:val="000000" w:themeColor="text1"/>
          <w:sz w:val="24"/>
        </w:rPr>
        <w:t xml:space="preserve"> is very weak </w:t>
      </w:r>
      <w:r w:rsidR="00F16408">
        <w:rPr>
          <w:rFonts w:ascii="Times New Roman" w:hAnsi="Times New Roman" w:cs="Times New Roman"/>
          <w:color w:val="000000" w:themeColor="text1"/>
          <w:sz w:val="24"/>
        </w:rPr>
        <w:t>(smaller than 5 % of the decadal variance)</w:t>
      </w:r>
      <w:r w:rsidR="006E32EF">
        <w:rPr>
          <w:rFonts w:ascii="Times New Roman" w:hAnsi="Times New Roman" w:cs="Times New Roman"/>
          <w:color w:val="000000" w:themeColor="text1"/>
          <w:sz w:val="24"/>
        </w:rPr>
        <w:t>. We then do not exclude that these differences are possibly coming from noise</w:t>
      </w:r>
      <w:r w:rsidR="00E37661">
        <w:rPr>
          <w:rFonts w:ascii="Times New Roman" w:hAnsi="Times New Roman" w:cs="Times New Roman"/>
          <w:color w:val="000000" w:themeColor="text1"/>
          <w:sz w:val="24"/>
        </w:rPr>
        <w:t>.</w:t>
      </w:r>
    </w:p>
    <w:p w14:paraId="1D7F1B88" w14:textId="0ED67CB4" w:rsidR="005F6DA7" w:rsidRDefault="00C2766B" w:rsidP="00C02E79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Given the small differences between the drift corrected and no</w:t>
      </w:r>
      <w:r w:rsidR="00D06796">
        <w:rPr>
          <w:rFonts w:ascii="Times New Roman" w:hAnsi="Times New Roman" w:cs="Times New Roman"/>
          <w:color w:val="000000" w:themeColor="text1"/>
          <w:sz w:val="24"/>
        </w:rPr>
        <w:t>n-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corrected Full_AMV experiments performed with CM2.1, </w:t>
      </w:r>
      <w:r w:rsidR="006E32EF">
        <w:rPr>
          <w:rFonts w:ascii="Times New Roman" w:hAnsi="Times New Roman" w:cs="Times New Roman"/>
          <w:color w:val="000000" w:themeColor="text1"/>
          <w:sz w:val="24"/>
        </w:rPr>
        <w:t xml:space="preserve">the authors believe that the results discussed in the main paper are </w:t>
      </w:r>
      <w:r w:rsidR="00D06796">
        <w:rPr>
          <w:rFonts w:ascii="Times New Roman" w:hAnsi="Times New Roman" w:cs="Times New Roman"/>
          <w:color w:val="000000" w:themeColor="text1"/>
          <w:sz w:val="24"/>
        </w:rPr>
        <w:t xml:space="preserve">overall </w:t>
      </w:r>
      <w:r w:rsidR="006E32EF">
        <w:rPr>
          <w:rFonts w:ascii="Times New Roman" w:hAnsi="Times New Roman" w:cs="Times New Roman"/>
          <w:color w:val="000000" w:themeColor="text1"/>
          <w:sz w:val="24"/>
        </w:rPr>
        <w:t xml:space="preserve">robust. Therefore, </w:t>
      </w:r>
      <w:r>
        <w:rPr>
          <w:rFonts w:ascii="Times New Roman" w:hAnsi="Times New Roman" w:cs="Times New Roman"/>
          <w:color w:val="000000" w:themeColor="text1"/>
          <w:sz w:val="24"/>
        </w:rPr>
        <w:t>we did</w:t>
      </w:r>
      <w:r w:rsidR="00D06796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</w:rPr>
        <w:t>n</w:t>
      </w:r>
      <w:r w:rsidR="00D06796">
        <w:rPr>
          <w:rFonts w:ascii="Times New Roman" w:hAnsi="Times New Roman" w:cs="Times New Roman"/>
          <w:color w:val="000000" w:themeColor="text1"/>
          <w:sz w:val="24"/>
        </w:rPr>
        <w:t>o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t perform </w:t>
      </w:r>
      <w:r w:rsidR="006E32EF">
        <w:rPr>
          <w:rFonts w:ascii="Times New Roman" w:hAnsi="Times New Roman" w:cs="Times New Roman"/>
          <w:color w:val="000000" w:themeColor="text1"/>
          <w:sz w:val="24"/>
        </w:rPr>
        <w:t>new set of simulations for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6E32EF">
        <w:rPr>
          <w:rFonts w:ascii="Times New Roman" w:hAnsi="Times New Roman" w:cs="Times New Roman"/>
          <w:color w:val="000000" w:themeColor="text1"/>
          <w:sz w:val="24"/>
        </w:rPr>
        <w:t xml:space="preserve">the 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SPG_AMV, </w:t>
      </w:r>
      <w:r w:rsidR="000B7628">
        <w:rPr>
          <w:rFonts w:ascii="Times New Roman" w:hAnsi="Times New Roman" w:cs="Times New Roman"/>
          <w:color w:val="000000" w:themeColor="text1"/>
          <w:sz w:val="24"/>
        </w:rPr>
        <w:t xml:space="preserve">the </w:t>
      </w:r>
      <w:r w:rsidR="006E32EF">
        <w:rPr>
          <w:rFonts w:ascii="Times New Roman" w:hAnsi="Times New Roman" w:cs="Times New Roman"/>
          <w:color w:val="000000" w:themeColor="text1"/>
          <w:sz w:val="24"/>
        </w:rPr>
        <w:t xml:space="preserve">Trop_AMV, </w:t>
      </w:r>
      <w:r w:rsidR="000B7628">
        <w:rPr>
          <w:rFonts w:ascii="Times New Roman" w:hAnsi="Times New Roman" w:cs="Times New Roman"/>
          <w:color w:val="000000" w:themeColor="text1"/>
          <w:sz w:val="24"/>
        </w:rPr>
        <w:t xml:space="preserve">the </w:t>
      </w:r>
      <w:r w:rsidR="006E32EF">
        <w:rPr>
          <w:rFonts w:ascii="Times New Roman" w:hAnsi="Times New Roman" w:cs="Times New Roman"/>
          <w:color w:val="000000" w:themeColor="text1"/>
          <w:sz w:val="24"/>
        </w:rPr>
        <w:t>Damped_Global_AMV,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0B7628">
        <w:rPr>
          <w:rFonts w:ascii="Times New Roman" w:hAnsi="Times New Roman" w:cs="Times New Roman"/>
          <w:color w:val="000000" w:themeColor="text1"/>
          <w:sz w:val="24"/>
        </w:rPr>
        <w:t xml:space="preserve">the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</w:rPr>
        <w:t>Damped_TropPac_AMV</w:t>
      </w:r>
      <w:proofErr w:type="spellEnd"/>
      <w:r w:rsidR="006E32EF">
        <w:rPr>
          <w:rFonts w:ascii="Times New Roman" w:hAnsi="Times New Roman" w:cs="Times New Roman"/>
          <w:color w:val="000000" w:themeColor="text1"/>
          <w:sz w:val="24"/>
        </w:rPr>
        <w:t xml:space="preserve">, and </w:t>
      </w:r>
      <w:r w:rsidR="000B7628">
        <w:rPr>
          <w:rFonts w:ascii="Times New Roman" w:hAnsi="Times New Roman" w:cs="Times New Roman"/>
          <w:color w:val="000000" w:themeColor="text1"/>
          <w:sz w:val="24"/>
        </w:rPr>
        <w:t xml:space="preserve">the </w:t>
      </w:r>
      <w:proofErr w:type="spellStart"/>
      <w:r w:rsidR="006E32EF">
        <w:rPr>
          <w:rFonts w:ascii="Times New Roman" w:hAnsi="Times New Roman" w:cs="Times New Roman"/>
          <w:color w:val="000000" w:themeColor="text1"/>
          <w:sz w:val="24"/>
        </w:rPr>
        <w:t>XTrop_AMV</w:t>
      </w:r>
      <w:proofErr w:type="spellEnd"/>
      <w:r w:rsidR="006E32EF">
        <w:rPr>
          <w:rFonts w:ascii="Times New Roman" w:hAnsi="Times New Roman" w:cs="Times New Roman"/>
          <w:color w:val="000000" w:themeColor="text1"/>
          <w:sz w:val="24"/>
        </w:rPr>
        <w:t xml:space="preserve"> experiments</w:t>
      </w:r>
      <w:r w:rsidR="000B7628">
        <w:rPr>
          <w:rFonts w:ascii="Times New Roman" w:hAnsi="Times New Roman" w:cs="Times New Roman"/>
          <w:color w:val="000000" w:themeColor="text1"/>
          <w:sz w:val="24"/>
        </w:rPr>
        <w:t xml:space="preserve"> with CM2.1</w:t>
      </w:r>
      <w:r w:rsidR="00261AAD">
        <w:rPr>
          <w:rFonts w:ascii="Times New Roman" w:hAnsi="Times New Roman" w:cs="Times New Roman"/>
          <w:color w:val="000000" w:themeColor="text1"/>
          <w:sz w:val="24"/>
        </w:rPr>
        <w:t>.</w:t>
      </w:r>
    </w:p>
    <w:p w14:paraId="139FC955" w14:textId="77777777" w:rsidR="00847FCD" w:rsidRDefault="00847FCD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73FB8C81" w14:textId="77777777" w:rsidR="00847FCD" w:rsidRDefault="00847FCD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06AB2EF1" w14:textId="70347F62" w:rsidR="00847FCD" w:rsidRPr="000D45D4" w:rsidRDefault="00847FCD">
      <w:pPr>
        <w:rPr>
          <w:rFonts w:ascii="Times New Roman" w:hAnsi="Times New Roman" w:cs="Times New Roman"/>
          <w:b/>
          <w:color w:val="000000" w:themeColor="text1"/>
          <w:sz w:val="24"/>
        </w:rPr>
      </w:pPr>
      <w:r w:rsidRPr="000D45D4">
        <w:rPr>
          <w:rFonts w:ascii="Times New Roman" w:hAnsi="Times New Roman" w:cs="Times New Roman"/>
          <w:b/>
          <w:color w:val="000000" w:themeColor="text1"/>
          <w:sz w:val="24"/>
        </w:rPr>
        <w:t>References:</w:t>
      </w:r>
    </w:p>
    <w:p w14:paraId="20327F6D" w14:textId="77777777" w:rsidR="00847FCD" w:rsidRPr="00847FCD" w:rsidRDefault="00847FCD" w:rsidP="00847FCD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4C4F2913" w14:textId="77777777" w:rsidR="00847FCD" w:rsidRPr="000D45D4" w:rsidRDefault="00847FCD" w:rsidP="000D45D4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sz w:val="24"/>
        </w:rPr>
      </w:pPr>
      <w:r w:rsidRPr="000D45D4">
        <w:rPr>
          <w:rFonts w:ascii="Times New Roman" w:hAnsi="Times New Roman" w:cs="Times New Roman"/>
          <w:sz w:val="24"/>
        </w:rPr>
        <w:fldChar w:fldCharType="begin" w:fldLock="1"/>
      </w:r>
      <w:r w:rsidRPr="000D45D4">
        <w:rPr>
          <w:rFonts w:ascii="Times New Roman" w:hAnsi="Times New Roman" w:cs="Times New Roman"/>
          <w:sz w:val="24"/>
        </w:rPr>
        <w:instrText xml:space="preserve">ADDIN Mendeley Bibliography CSL_BIBLIOGRAPHY </w:instrText>
      </w:r>
      <w:r w:rsidRPr="000D45D4">
        <w:rPr>
          <w:rFonts w:ascii="Times New Roman" w:hAnsi="Times New Roman" w:cs="Times New Roman"/>
          <w:sz w:val="24"/>
        </w:rPr>
        <w:fldChar w:fldCharType="separate"/>
      </w:r>
      <w:r w:rsidRPr="000D45D4">
        <w:rPr>
          <w:rFonts w:ascii="Times New Roman" w:hAnsi="Times New Roman" w:cs="Times New Roman"/>
          <w:sz w:val="24"/>
        </w:rPr>
        <w:t>Gill, A. E., 1980: Some simple solutions for heat-induced tropical circulation. Q. J. R. Meteorol. Soc., 106, 447–462, doi:10.1002/qj.49710644905. http://doi.wiley.com/10.1002/qj.49710644905.</w:t>
      </w:r>
    </w:p>
    <w:p w14:paraId="13E7ABC0" w14:textId="77777777" w:rsidR="00847FCD" w:rsidRPr="000D45D4" w:rsidRDefault="00847FCD" w:rsidP="000D45D4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sz w:val="24"/>
        </w:rPr>
      </w:pPr>
      <w:r w:rsidRPr="000D45D4">
        <w:rPr>
          <w:rFonts w:ascii="Times New Roman" w:hAnsi="Times New Roman" w:cs="Times New Roman"/>
          <w:sz w:val="24"/>
        </w:rPr>
        <w:t>Levermann,  a., and A. Born, 2007: Bistability of the Atlantic subpolar gyre in a coarse-resolution climate model. Geophys. Res. Lett., 34, L24605, doi:10.1029/2007GL031732. http://doi.wiley.com/10.1029/2007GL031732 (Accessed December 16, 2013).</w:t>
      </w:r>
    </w:p>
    <w:p w14:paraId="304FE468" w14:textId="524969F1" w:rsidR="0055676A" w:rsidRDefault="00847FCD" w:rsidP="000D45D4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color w:val="000000" w:themeColor="text1"/>
          <w:sz w:val="24"/>
        </w:rPr>
      </w:pPr>
      <w:r w:rsidRPr="000D45D4">
        <w:rPr>
          <w:rFonts w:ascii="Times New Roman" w:hAnsi="Times New Roman" w:cs="Times New Roman"/>
          <w:sz w:val="24"/>
        </w:rPr>
        <w:fldChar w:fldCharType="end"/>
      </w:r>
      <w:r w:rsidR="00026308" w:rsidRPr="000263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6308" w:rsidRPr="0055676A">
        <w:rPr>
          <w:rFonts w:ascii="Times New Roman" w:hAnsi="Times New Roman" w:cs="Times New Roman"/>
          <w:sz w:val="24"/>
          <w:szCs w:val="24"/>
        </w:rPr>
        <w:t>Morice</w:t>
      </w:r>
      <w:proofErr w:type="spellEnd"/>
      <w:r w:rsidR="00026308" w:rsidRPr="0055676A">
        <w:rPr>
          <w:rFonts w:ascii="Times New Roman" w:hAnsi="Times New Roman" w:cs="Times New Roman"/>
          <w:sz w:val="24"/>
          <w:szCs w:val="24"/>
        </w:rPr>
        <w:t>, C.P., Kennedy, J.J., Rayner, N.A. and Jones, P.D., 2012: Quantifying uncertainties in global and regional temperature change using an ensemble of observational estimates: the HadCRUT4 dataset. Journal of Geophysical Research, 117, D08101, doi:10.1029/2011JD017187</w:t>
      </w:r>
      <w:r w:rsidR="0055676A">
        <w:rPr>
          <w:rFonts w:ascii="Times New Roman" w:hAnsi="Times New Roman" w:cs="Times New Roman"/>
          <w:color w:val="000000" w:themeColor="text1"/>
          <w:sz w:val="24"/>
        </w:rPr>
        <w:br w:type="page"/>
      </w:r>
    </w:p>
    <w:p w14:paraId="03FA45DF" w14:textId="77777777" w:rsidR="00DF5FAC" w:rsidRDefault="00097F3A" w:rsidP="00DF5FAC">
      <w:pPr>
        <w:suppressLineNumbers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fr-FR" w:eastAsia="fr-FR"/>
        </w:rPr>
        <w:lastRenderedPageBreak/>
        <w:drawing>
          <wp:inline distT="0" distB="0" distL="0" distR="0" wp14:anchorId="1186FF39" wp14:editId="02F9DA98">
            <wp:extent cx="5940000" cy="2035932"/>
            <wp:effectExtent l="0" t="0" r="381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S1.gi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88" r="11755" b="43241"/>
                    <a:stretch/>
                  </pic:blipFill>
                  <pic:spPr bwMode="auto">
                    <a:xfrm>
                      <a:off x="0" y="0"/>
                      <a:ext cx="5940000" cy="2035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57388E" w14:textId="77777777" w:rsidR="00F165B0" w:rsidRDefault="00DF5FAC" w:rsidP="00DF5FAC">
      <w:pPr>
        <w:suppressLineNumbers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65B0">
        <w:rPr>
          <w:rFonts w:ascii="Times New Roman" w:hAnsi="Times New Roman" w:cs="Times New Roman"/>
          <w:b/>
          <w:sz w:val="24"/>
          <w:szCs w:val="24"/>
        </w:rPr>
        <w:t>Figure S1:</w:t>
      </w:r>
    </w:p>
    <w:p w14:paraId="3421706F" w14:textId="7D2EDF74" w:rsidR="00F165B0" w:rsidRPr="00F165B0" w:rsidRDefault="00F165B0" w:rsidP="00DF5FAC">
      <w:pPr>
        <w:suppressLineNumbers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F165B0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) Ensemble mean time series of the </w:t>
      </w:r>
      <w:r w:rsidR="00390C0D">
        <w:rPr>
          <w:rFonts w:ascii="Times New Roman" w:hAnsi="Times New Roman" w:cs="Times New Roman"/>
          <w:sz w:val="24"/>
          <w:szCs w:val="24"/>
        </w:rPr>
        <w:t xml:space="preserve">annual </w:t>
      </w:r>
      <w:r>
        <w:rPr>
          <w:rFonts w:ascii="Times New Roman" w:hAnsi="Times New Roman" w:cs="Times New Roman"/>
          <w:sz w:val="24"/>
          <w:szCs w:val="24"/>
        </w:rPr>
        <w:t>ocean temperature spatially averaged over the Western SPG (cf. limits on Fig. S5a) and depth averaged over the first 200 meters</w:t>
      </w:r>
      <w:r w:rsidR="005860C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from the AMV+ (red), AMV- (blue), and CTL (black) simulations of CM2.1. (</w:t>
      </w:r>
      <w:r w:rsidRPr="00F165B0"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) Same as </w:t>
      </w:r>
      <w:r w:rsidRPr="00F165B0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but for CESM1.</w:t>
      </w:r>
    </w:p>
    <w:p w14:paraId="01E32BCB" w14:textId="77777777" w:rsidR="00976153" w:rsidRDefault="00260F25" w:rsidP="00DF5FAC">
      <w:pPr>
        <w:suppressLineNumbers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fr-FR" w:eastAsia="fr-FR"/>
        </w:rPr>
        <w:lastRenderedPageBreak/>
        <w:drawing>
          <wp:inline distT="0" distB="0" distL="0" distR="0" wp14:anchorId="4643A520" wp14:editId="2C22A767">
            <wp:extent cx="5940000" cy="2408642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igure_S2a.gi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" b="45938"/>
                    <a:stretch/>
                  </pic:blipFill>
                  <pic:spPr bwMode="auto">
                    <a:xfrm>
                      <a:off x="0" y="0"/>
                      <a:ext cx="5940000" cy="2408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6249">
        <w:rPr>
          <w:rFonts w:ascii="Times New Roman" w:hAnsi="Times New Roman" w:cs="Times New Roman"/>
          <w:noProof/>
          <w:sz w:val="24"/>
          <w:szCs w:val="24"/>
          <w:lang w:val="fr-FR" w:eastAsia="fr-FR"/>
        </w:rPr>
        <w:drawing>
          <wp:inline distT="0" distB="0" distL="0" distR="0" wp14:anchorId="487CDEAD" wp14:editId="79777EE4">
            <wp:extent cx="5940000" cy="3032091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igure_S2b.gi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09" b="35081"/>
                    <a:stretch/>
                  </pic:blipFill>
                  <pic:spPr bwMode="auto">
                    <a:xfrm>
                      <a:off x="0" y="0"/>
                      <a:ext cx="5940000" cy="3032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13B995" w14:textId="77777777" w:rsidR="00B66D6D" w:rsidRPr="00F165B0" w:rsidRDefault="00B66D6D" w:rsidP="00DF5FAC">
      <w:pPr>
        <w:suppressLineNumbers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65B0">
        <w:rPr>
          <w:rFonts w:ascii="Times New Roman" w:hAnsi="Times New Roman" w:cs="Times New Roman"/>
          <w:b/>
          <w:sz w:val="24"/>
          <w:szCs w:val="24"/>
        </w:rPr>
        <w:t>Figure S2:</w:t>
      </w:r>
    </w:p>
    <w:p w14:paraId="26C32A67" w14:textId="77777777" w:rsidR="00F165B0" w:rsidRDefault="00F165B0" w:rsidP="00DF5FAC">
      <w:pPr>
        <w:suppressLineNumbers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Schematic of </w:t>
      </w:r>
      <w:r w:rsidR="00E939FC">
        <w:rPr>
          <w:rFonts w:ascii="Times New Roman" w:hAnsi="Times New Roman" w:cs="Times New Roman"/>
          <w:sz w:val="24"/>
          <w:szCs w:val="24"/>
        </w:rPr>
        <w:t>the AMOC-temperature and AMOC-salinity feedback (</w:t>
      </w:r>
      <w:r w:rsidR="00E939FC" w:rsidRPr="00E939FC">
        <w:rPr>
          <w:rFonts w:ascii="Times New Roman" w:hAnsi="Times New Roman" w:cs="Times New Roman"/>
          <w:b/>
          <w:sz w:val="24"/>
          <w:szCs w:val="24"/>
        </w:rPr>
        <w:t>a</w:t>
      </w:r>
      <w:r w:rsidR="00E939FC">
        <w:rPr>
          <w:rFonts w:ascii="Times New Roman" w:hAnsi="Times New Roman" w:cs="Times New Roman"/>
          <w:sz w:val="24"/>
          <w:szCs w:val="24"/>
        </w:rPr>
        <w:t>) without temperature restoring and (</w:t>
      </w:r>
      <w:r w:rsidR="00E939FC" w:rsidRPr="00E939FC">
        <w:rPr>
          <w:rFonts w:ascii="Times New Roman" w:hAnsi="Times New Roman" w:cs="Times New Roman"/>
          <w:b/>
          <w:sz w:val="24"/>
          <w:szCs w:val="24"/>
        </w:rPr>
        <w:t>b</w:t>
      </w:r>
      <w:r w:rsidR="00E939FC">
        <w:rPr>
          <w:rFonts w:ascii="Times New Roman" w:hAnsi="Times New Roman" w:cs="Times New Roman"/>
          <w:sz w:val="24"/>
          <w:szCs w:val="24"/>
        </w:rPr>
        <w:t>) with temperature restoring.</w:t>
      </w:r>
    </w:p>
    <w:p w14:paraId="283E6E68" w14:textId="77777777" w:rsidR="00E939FC" w:rsidRDefault="00E939FC" w:rsidP="00DF5FAC">
      <w:pPr>
        <w:suppressLineNumbers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1E586E" w14:textId="77777777" w:rsidR="00B66D6D" w:rsidRDefault="00B66D6D" w:rsidP="00DF5FAC">
      <w:pPr>
        <w:suppressLineNumbers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fr-FR" w:eastAsia="fr-FR"/>
        </w:rPr>
        <w:lastRenderedPageBreak/>
        <w:drawing>
          <wp:inline distT="0" distB="0" distL="0" distR="0" wp14:anchorId="784BEE2E" wp14:editId="13FD5692">
            <wp:extent cx="5940000" cy="3533174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e_S3a.gi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6" t="5909" r="9594" b="6046"/>
                    <a:stretch/>
                  </pic:blipFill>
                  <pic:spPr bwMode="auto">
                    <a:xfrm>
                      <a:off x="0" y="0"/>
                      <a:ext cx="5940000" cy="3533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336D31" w14:textId="77777777" w:rsidR="00674408" w:rsidRDefault="00674408" w:rsidP="00DF5FAC">
      <w:pPr>
        <w:suppressLineNumbers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39FC">
        <w:rPr>
          <w:rFonts w:ascii="Times New Roman" w:hAnsi="Times New Roman" w:cs="Times New Roman"/>
          <w:b/>
          <w:sz w:val="24"/>
          <w:szCs w:val="24"/>
        </w:rPr>
        <w:t>Figure S3:</w:t>
      </w:r>
    </w:p>
    <w:p w14:paraId="68F0ED1B" w14:textId="1595A599" w:rsidR="00E939FC" w:rsidRDefault="00E939FC" w:rsidP="00DF5FAC">
      <w:pPr>
        <w:suppressLineNumbers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AMOC</w:t>
      </w:r>
      <w:r w:rsidR="00247DA0">
        <w:rPr>
          <w:rFonts w:ascii="Times New Roman" w:hAnsi="Times New Roman" w:cs="Times New Roman"/>
          <w:sz w:val="24"/>
          <w:szCs w:val="24"/>
        </w:rPr>
        <w:t xml:space="preserve"> index</w:t>
      </w:r>
      <w:r>
        <w:rPr>
          <w:rFonts w:ascii="Times New Roman" w:hAnsi="Times New Roman" w:cs="Times New Roman"/>
          <w:sz w:val="24"/>
          <w:szCs w:val="24"/>
        </w:rPr>
        <w:t xml:space="preserve"> distribution of the CM2.1 control experiments performed with (</w:t>
      </w:r>
      <w:r w:rsidRPr="00E939FC">
        <w:rPr>
          <w:rFonts w:ascii="Times New Roman" w:hAnsi="Times New Roman" w:cs="Times New Roman"/>
          <w:b/>
          <w:sz w:val="24"/>
          <w:szCs w:val="24"/>
        </w:rPr>
        <w:t>left</w:t>
      </w:r>
      <w:r>
        <w:rPr>
          <w:rFonts w:ascii="Times New Roman" w:hAnsi="Times New Roman" w:cs="Times New Roman"/>
          <w:sz w:val="24"/>
          <w:szCs w:val="24"/>
        </w:rPr>
        <w:t>) a 5-day restoring of the SST, (</w:t>
      </w:r>
      <w:r w:rsidRPr="00E939FC">
        <w:rPr>
          <w:rFonts w:ascii="Times New Roman" w:hAnsi="Times New Roman" w:cs="Times New Roman"/>
          <w:b/>
          <w:sz w:val="24"/>
          <w:szCs w:val="24"/>
        </w:rPr>
        <w:t>middle</w:t>
      </w:r>
      <w:r w:rsidR="00247DA0">
        <w:rPr>
          <w:rFonts w:ascii="Times New Roman" w:hAnsi="Times New Roman" w:cs="Times New Roman"/>
          <w:sz w:val="24"/>
          <w:szCs w:val="24"/>
        </w:rPr>
        <w:t>) a 5-day</w:t>
      </w:r>
      <w:r>
        <w:rPr>
          <w:rFonts w:ascii="Times New Roman" w:hAnsi="Times New Roman" w:cs="Times New Roman"/>
          <w:sz w:val="24"/>
          <w:szCs w:val="24"/>
        </w:rPr>
        <w:t xml:space="preserve"> restoring of the SST and the SSS, (</w:t>
      </w:r>
      <w:r w:rsidRPr="00E939FC">
        <w:rPr>
          <w:rFonts w:ascii="Times New Roman" w:hAnsi="Times New Roman" w:cs="Times New Roman"/>
          <w:b/>
          <w:sz w:val="24"/>
          <w:szCs w:val="24"/>
        </w:rPr>
        <w:t>right</w:t>
      </w:r>
      <w:r>
        <w:rPr>
          <w:rFonts w:ascii="Times New Roman" w:hAnsi="Times New Roman" w:cs="Times New Roman"/>
          <w:sz w:val="24"/>
          <w:szCs w:val="24"/>
        </w:rPr>
        <w:t>) a 15-day restoring of the SST and the SSS at lead time (</w:t>
      </w:r>
      <w:r w:rsidRPr="00E939FC">
        <w:rPr>
          <w:rFonts w:ascii="Times New Roman" w:hAnsi="Times New Roman" w:cs="Times New Roman"/>
          <w:b/>
          <w:sz w:val="24"/>
          <w:szCs w:val="24"/>
        </w:rPr>
        <w:t>top row</w:t>
      </w:r>
      <w:r>
        <w:rPr>
          <w:rFonts w:ascii="Times New Roman" w:hAnsi="Times New Roman" w:cs="Times New Roman"/>
          <w:sz w:val="24"/>
          <w:szCs w:val="24"/>
        </w:rPr>
        <w:t>) 1 year, (</w:t>
      </w:r>
      <w:r w:rsidRPr="00E939FC">
        <w:rPr>
          <w:rFonts w:ascii="Times New Roman" w:hAnsi="Times New Roman" w:cs="Times New Roman"/>
          <w:b/>
          <w:sz w:val="24"/>
          <w:szCs w:val="24"/>
        </w:rPr>
        <w:t>second row</w:t>
      </w:r>
      <w:r>
        <w:rPr>
          <w:rFonts w:ascii="Times New Roman" w:hAnsi="Times New Roman" w:cs="Times New Roman"/>
          <w:sz w:val="24"/>
          <w:szCs w:val="24"/>
        </w:rPr>
        <w:t>) 11 years, and (</w:t>
      </w:r>
      <w:r w:rsidRPr="00E939FC">
        <w:rPr>
          <w:rFonts w:ascii="Times New Roman" w:hAnsi="Times New Roman" w:cs="Times New Roman"/>
          <w:b/>
          <w:sz w:val="24"/>
          <w:szCs w:val="24"/>
        </w:rPr>
        <w:t>bottom row</w:t>
      </w:r>
      <w:r>
        <w:rPr>
          <w:rFonts w:ascii="Times New Roman" w:hAnsi="Times New Roman" w:cs="Times New Roman"/>
          <w:sz w:val="24"/>
          <w:szCs w:val="24"/>
        </w:rPr>
        <w:t xml:space="preserve">) 21 years. </w:t>
      </w:r>
      <w:r w:rsidR="00247DA0">
        <w:rPr>
          <w:rFonts w:ascii="Times New Roman" w:hAnsi="Times New Roman" w:cs="Times New Roman"/>
          <w:sz w:val="24"/>
          <w:szCs w:val="24"/>
        </w:rPr>
        <w:t>The black line (common to all panel) represent</w:t>
      </w:r>
      <w:r w:rsidR="003F64AF">
        <w:rPr>
          <w:rFonts w:ascii="Times New Roman" w:hAnsi="Times New Roman" w:cs="Times New Roman"/>
          <w:sz w:val="24"/>
          <w:szCs w:val="24"/>
        </w:rPr>
        <w:t>s</w:t>
      </w:r>
      <w:r w:rsidR="00247DA0">
        <w:rPr>
          <w:rFonts w:ascii="Times New Roman" w:hAnsi="Times New Roman" w:cs="Times New Roman"/>
          <w:sz w:val="24"/>
          <w:szCs w:val="24"/>
        </w:rPr>
        <w:t xml:space="preserve"> the </w:t>
      </w:r>
      <w:r w:rsidR="00097F3A">
        <w:rPr>
          <w:rFonts w:ascii="Times New Roman" w:hAnsi="Times New Roman" w:cs="Times New Roman"/>
          <w:sz w:val="24"/>
          <w:szCs w:val="24"/>
        </w:rPr>
        <w:t xml:space="preserve">AMOC index </w:t>
      </w:r>
      <w:r w:rsidR="00247DA0">
        <w:rPr>
          <w:rFonts w:ascii="Times New Roman" w:hAnsi="Times New Roman" w:cs="Times New Roman"/>
          <w:sz w:val="24"/>
          <w:szCs w:val="24"/>
        </w:rPr>
        <w:t xml:space="preserve">cumulative Probability Density Function (PDF; cf. right axes) from a long </w:t>
      </w:r>
      <w:r w:rsidR="003F64AF">
        <w:rPr>
          <w:rFonts w:ascii="Times New Roman" w:hAnsi="Times New Roman" w:cs="Times New Roman"/>
          <w:sz w:val="24"/>
          <w:szCs w:val="24"/>
        </w:rPr>
        <w:t xml:space="preserve">control </w:t>
      </w:r>
      <w:r w:rsidR="00247DA0">
        <w:rPr>
          <w:rFonts w:ascii="Times New Roman" w:hAnsi="Times New Roman" w:cs="Times New Roman"/>
          <w:sz w:val="24"/>
          <w:szCs w:val="24"/>
        </w:rPr>
        <w:t xml:space="preserve">simulation of CM2.1 performed without any restoring. </w:t>
      </w:r>
      <w:r>
        <w:rPr>
          <w:rFonts w:ascii="Times New Roman" w:hAnsi="Times New Roman" w:cs="Times New Roman"/>
          <w:sz w:val="24"/>
          <w:szCs w:val="24"/>
        </w:rPr>
        <w:t xml:space="preserve">The red lines represent the </w:t>
      </w:r>
      <w:r w:rsidR="00097F3A">
        <w:rPr>
          <w:rFonts w:ascii="Times New Roman" w:hAnsi="Times New Roman" w:cs="Times New Roman"/>
          <w:sz w:val="24"/>
          <w:szCs w:val="24"/>
        </w:rPr>
        <w:t xml:space="preserve">AMOC index </w:t>
      </w:r>
      <w:r>
        <w:rPr>
          <w:rFonts w:ascii="Times New Roman" w:hAnsi="Times New Roman" w:cs="Times New Roman"/>
          <w:sz w:val="24"/>
          <w:szCs w:val="24"/>
        </w:rPr>
        <w:t>cumulative</w:t>
      </w:r>
      <w:r w:rsidR="00247DA0">
        <w:rPr>
          <w:rFonts w:ascii="Times New Roman" w:hAnsi="Times New Roman" w:cs="Times New Roman"/>
          <w:sz w:val="24"/>
          <w:szCs w:val="24"/>
        </w:rPr>
        <w:t xml:space="preserve"> PDF of the control experiments. The color bars represent the differen</w:t>
      </w:r>
      <w:r w:rsidR="003F64AF">
        <w:rPr>
          <w:rFonts w:ascii="Times New Roman" w:hAnsi="Times New Roman" w:cs="Times New Roman"/>
          <w:sz w:val="24"/>
          <w:szCs w:val="24"/>
        </w:rPr>
        <w:t>ce</w:t>
      </w:r>
      <w:r w:rsidR="00247DA0">
        <w:rPr>
          <w:rFonts w:ascii="Times New Roman" w:hAnsi="Times New Roman" w:cs="Times New Roman"/>
          <w:sz w:val="24"/>
          <w:szCs w:val="24"/>
        </w:rPr>
        <w:t xml:space="preserve"> bin by bin between the free simulation and the control experiment PDFs (cf. left axes). The AMOC index (in Sverdrup) corresponds to the spatial</w:t>
      </w:r>
      <w:r w:rsidR="003F64AF">
        <w:rPr>
          <w:rFonts w:ascii="Times New Roman" w:hAnsi="Times New Roman" w:cs="Times New Roman"/>
          <w:sz w:val="24"/>
          <w:szCs w:val="24"/>
        </w:rPr>
        <w:t xml:space="preserve"> </w:t>
      </w:r>
      <w:r w:rsidR="00247DA0">
        <w:rPr>
          <w:rFonts w:ascii="Times New Roman" w:hAnsi="Times New Roman" w:cs="Times New Roman"/>
          <w:sz w:val="24"/>
          <w:szCs w:val="24"/>
        </w:rPr>
        <w:t xml:space="preserve">average of the </w:t>
      </w:r>
      <w:r w:rsidR="00390C0D">
        <w:rPr>
          <w:rFonts w:ascii="Times New Roman" w:hAnsi="Times New Roman" w:cs="Times New Roman"/>
          <w:sz w:val="24"/>
          <w:szCs w:val="24"/>
        </w:rPr>
        <w:t xml:space="preserve">annual </w:t>
      </w:r>
      <w:r w:rsidR="00247DA0">
        <w:rPr>
          <w:rFonts w:ascii="Times New Roman" w:hAnsi="Times New Roman" w:cs="Times New Roman"/>
          <w:sz w:val="24"/>
          <w:szCs w:val="24"/>
        </w:rPr>
        <w:t>AMOC between 900m-1400m and 40</w:t>
      </w:r>
      <w:r w:rsidR="00247DA0" w:rsidRPr="00247DA0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247DA0">
        <w:rPr>
          <w:rFonts w:ascii="Times New Roman" w:hAnsi="Times New Roman" w:cs="Times New Roman"/>
          <w:sz w:val="24"/>
          <w:szCs w:val="24"/>
        </w:rPr>
        <w:t>N-45</w:t>
      </w:r>
      <w:r w:rsidR="00247DA0" w:rsidRPr="00247DA0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247DA0">
        <w:rPr>
          <w:rFonts w:ascii="Times New Roman" w:hAnsi="Times New Roman" w:cs="Times New Roman"/>
          <w:sz w:val="24"/>
          <w:szCs w:val="24"/>
        </w:rPr>
        <w:t>N, which encompassed the climatological maximum of the AMOC.</w:t>
      </w:r>
    </w:p>
    <w:p w14:paraId="7DC50BD5" w14:textId="77777777" w:rsidR="00DB050C" w:rsidRDefault="00040541" w:rsidP="00DF5FAC">
      <w:pPr>
        <w:suppressLineNumbers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fr-FR" w:eastAsia="fr-FR"/>
        </w:rPr>
        <w:lastRenderedPageBreak/>
        <w:drawing>
          <wp:inline distT="0" distB="0" distL="0" distR="0" wp14:anchorId="78EEDC41" wp14:editId="7E8492CF">
            <wp:extent cx="5940000" cy="2077316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igureS4.gi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45" r="12088" b="42599"/>
                    <a:stretch/>
                  </pic:blipFill>
                  <pic:spPr bwMode="auto">
                    <a:xfrm>
                      <a:off x="0" y="0"/>
                      <a:ext cx="5940000" cy="2077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63E138" w14:textId="77777777" w:rsidR="00DF5FAC" w:rsidRDefault="00674408" w:rsidP="00DF5FAC">
      <w:pPr>
        <w:suppressLineNumbers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39FC">
        <w:rPr>
          <w:rFonts w:ascii="Times New Roman" w:hAnsi="Times New Roman" w:cs="Times New Roman"/>
          <w:b/>
          <w:sz w:val="24"/>
          <w:szCs w:val="24"/>
        </w:rPr>
        <w:t>Figure S4</w:t>
      </w:r>
      <w:r w:rsidR="00DF5FAC" w:rsidRPr="00E939FC">
        <w:rPr>
          <w:rFonts w:ascii="Times New Roman" w:hAnsi="Times New Roman" w:cs="Times New Roman"/>
          <w:b/>
          <w:sz w:val="24"/>
          <w:szCs w:val="24"/>
        </w:rPr>
        <w:t>:</w:t>
      </w:r>
    </w:p>
    <w:p w14:paraId="11C3D81F" w14:textId="5B099059" w:rsidR="00DF5FAC" w:rsidRDefault="002F0C0A" w:rsidP="00DF5FAC">
      <w:pPr>
        <w:suppressLineNumbers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Same as Fig.</w:t>
      </w:r>
      <w:r w:rsidR="00BE0B67">
        <w:rPr>
          <w:rFonts w:ascii="Times New Roman" w:hAnsi="Times New Roman" w:cs="Times New Roman"/>
          <w:sz w:val="24"/>
          <w:szCs w:val="24"/>
        </w:rPr>
        <w:t xml:space="preserve"> S1a but for the CM2.1 control simulation performed with a 5-day restoring SST (black</w:t>
      </w:r>
      <w:r w:rsidR="00DE74BE">
        <w:rPr>
          <w:rFonts w:ascii="Times New Roman" w:hAnsi="Times New Roman" w:cs="Times New Roman"/>
          <w:sz w:val="24"/>
          <w:szCs w:val="24"/>
        </w:rPr>
        <w:t xml:space="preserve"> line</w:t>
      </w:r>
      <w:r w:rsidR="00097F3A">
        <w:rPr>
          <w:rFonts w:ascii="Times New Roman" w:hAnsi="Times New Roman" w:cs="Times New Roman"/>
          <w:sz w:val="24"/>
          <w:szCs w:val="24"/>
        </w:rPr>
        <w:t xml:space="preserve">), a 5-day restoring SST and </w:t>
      </w:r>
      <w:r w:rsidR="00BE0B67">
        <w:rPr>
          <w:rFonts w:ascii="Times New Roman" w:hAnsi="Times New Roman" w:cs="Times New Roman"/>
          <w:sz w:val="24"/>
          <w:szCs w:val="24"/>
        </w:rPr>
        <w:t>SSS (</w:t>
      </w:r>
      <w:r w:rsidR="00DE74BE">
        <w:rPr>
          <w:rFonts w:ascii="Times New Roman" w:hAnsi="Times New Roman" w:cs="Times New Roman"/>
          <w:sz w:val="24"/>
          <w:szCs w:val="24"/>
        </w:rPr>
        <w:t xml:space="preserve">dashed </w:t>
      </w:r>
      <w:r w:rsidR="00097F3A">
        <w:rPr>
          <w:rFonts w:ascii="Times New Roman" w:hAnsi="Times New Roman" w:cs="Times New Roman"/>
          <w:sz w:val="24"/>
          <w:szCs w:val="24"/>
        </w:rPr>
        <w:t xml:space="preserve">dark </w:t>
      </w:r>
      <w:r w:rsidR="00BE0B67">
        <w:rPr>
          <w:rFonts w:ascii="Times New Roman" w:hAnsi="Times New Roman" w:cs="Times New Roman"/>
          <w:sz w:val="24"/>
          <w:szCs w:val="24"/>
        </w:rPr>
        <w:t>gray</w:t>
      </w:r>
      <w:r w:rsidR="00DE74BE">
        <w:rPr>
          <w:rFonts w:ascii="Times New Roman" w:hAnsi="Times New Roman" w:cs="Times New Roman"/>
          <w:sz w:val="24"/>
          <w:szCs w:val="24"/>
        </w:rPr>
        <w:t xml:space="preserve"> line</w:t>
      </w:r>
      <w:r w:rsidR="00BE0B67">
        <w:rPr>
          <w:rFonts w:ascii="Times New Roman" w:hAnsi="Times New Roman" w:cs="Times New Roman"/>
          <w:sz w:val="24"/>
          <w:szCs w:val="24"/>
        </w:rPr>
        <w:t>)</w:t>
      </w:r>
      <w:r w:rsidR="00097F3A">
        <w:rPr>
          <w:rFonts w:ascii="Times New Roman" w:hAnsi="Times New Roman" w:cs="Times New Roman"/>
          <w:sz w:val="24"/>
          <w:szCs w:val="24"/>
        </w:rPr>
        <w:t xml:space="preserve">, and a 15-day restoring SST and </w:t>
      </w:r>
      <w:r w:rsidR="00BE0B67">
        <w:rPr>
          <w:rFonts w:ascii="Times New Roman" w:hAnsi="Times New Roman" w:cs="Times New Roman"/>
          <w:sz w:val="24"/>
          <w:szCs w:val="24"/>
        </w:rPr>
        <w:t>SSS (light gray</w:t>
      </w:r>
      <w:r w:rsidR="00DE74BE">
        <w:rPr>
          <w:rFonts w:ascii="Times New Roman" w:hAnsi="Times New Roman" w:cs="Times New Roman"/>
          <w:sz w:val="24"/>
          <w:szCs w:val="24"/>
        </w:rPr>
        <w:t xml:space="preserve"> line</w:t>
      </w:r>
      <w:r w:rsidR="00BE0B67">
        <w:rPr>
          <w:rFonts w:ascii="Times New Roman" w:hAnsi="Times New Roman" w:cs="Times New Roman"/>
          <w:sz w:val="24"/>
          <w:szCs w:val="24"/>
        </w:rPr>
        <w:t>).</w:t>
      </w:r>
    </w:p>
    <w:p w14:paraId="2146C846" w14:textId="77777777" w:rsidR="00DF5FAC" w:rsidRDefault="00DF5FAC" w:rsidP="00DF5FAC">
      <w:pPr>
        <w:suppressLineNumbers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7DE2F2" w14:textId="55DABE7E" w:rsidR="00DF5FAC" w:rsidRDefault="00DE2597" w:rsidP="00DF5FAC">
      <w:pPr>
        <w:suppressLineNumbers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fr-FR" w:eastAsia="fr-FR"/>
        </w:rPr>
        <w:lastRenderedPageBreak/>
        <w:drawing>
          <wp:inline distT="0" distB="0" distL="0" distR="0" wp14:anchorId="2D284485" wp14:editId="499E3818">
            <wp:extent cx="5940000" cy="5948422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S5.gif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13" r="13302"/>
                    <a:stretch/>
                  </pic:blipFill>
                  <pic:spPr bwMode="auto">
                    <a:xfrm>
                      <a:off x="0" y="0"/>
                      <a:ext cx="5940000" cy="5948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783C9F" w14:textId="77777777" w:rsidR="00DF5FAC" w:rsidRPr="00BE0B67" w:rsidRDefault="00674408" w:rsidP="00DF5FAC">
      <w:pPr>
        <w:suppressLineNumbers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0B67">
        <w:rPr>
          <w:rFonts w:ascii="Times New Roman" w:hAnsi="Times New Roman" w:cs="Times New Roman"/>
          <w:b/>
          <w:sz w:val="24"/>
          <w:szCs w:val="24"/>
        </w:rPr>
        <w:t>Figure S5</w:t>
      </w:r>
      <w:r w:rsidR="00DF5FAC" w:rsidRPr="00BE0B67">
        <w:rPr>
          <w:rFonts w:ascii="Times New Roman" w:hAnsi="Times New Roman" w:cs="Times New Roman"/>
          <w:b/>
          <w:sz w:val="24"/>
          <w:szCs w:val="24"/>
        </w:rPr>
        <w:t>:</w:t>
      </w:r>
    </w:p>
    <w:p w14:paraId="42BA9061" w14:textId="088A0967" w:rsidR="00DF5FAC" w:rsidRDefault="007D31B8" w:rsidP="007D31B8">
      <w:pPr>
        <w:suppressLineNumbers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517A41">
        <w:rPr>
          <w:rFonts w:ascii="Times New Roman" w:hAnsi="Times New Roman" w:cs="Times New Roman"/>
          <w:b/>
          <w:sz w:val="24"/>
          <w:szCs w:val="24"/>
        </w:rPr>
        <w:t>a</w:t>
      </w:r>
      <w:r w:rsidR="002F0C0A">
        <w:rPr>
          <w:rFonts w:ascii="Times New Roman" w:hAnsi="Times New Roman" w:cs="Times New Roman"/>
          <w:sz w:val="24"/>
          <w:szCs w:val="24"/>
        </w:rPr>
        <w:t>) same as Fig.</w:t>
      </w:r>
      <w:r>
        <w:rPr>
          <w:rFonts w:ascii="Times New Roman" w:hAnsi="Times New Roman" w:cs="Times New Roman"/>
          <w:sz w:val="24"/>
          <w:szCs w:val="24"/>
        </w:rPr>
        <w:t xml:space="preserve"> S1a but for the CM2.1_SSSrest_15days AMV experiments.</w:t>
      </w:r>
      <w:r w:rsidR="00991E04">
        <w:rPr>
          <w:rFonts w:ascii="Times New Roman" w:hAnsi="Times New Roman" w:cs="Times New Roman"/>
          <w:sz w:val="24"/>
          <w:szCs w:val="24"/>
        </w:rPr>
        <w:t xml:space="preserve"> (</w:t>
      </w:r>
      <w:r w:rsidR="00991E04" w:rsidRPr="00991E04">
        <w:rPr>
          <w:rFonts w:ascii="Times New Roman" w:hAnsi="Times New Roman" w:cs="Times New Roman"/>
          <w:b/>
          <w:sz w:val="24"/>
          <w:szCs w:val="24"/>
        </w:rPr>
        <w:t>b</w:t>
      </w:r>
      <w:r w:rsidR="00991E04">
        <w:rPr>
          <w:rFonts w:ascii="Times New Roman" w:hAnsi="Times New Roman" w:cs="Times New Roman"/>
          <w:sz w:val="24"/>
          <w:szCs w:val="24"/>
        </w:rPr>
        <w:t>) same as Figure 6a but for the CM2.1_SSSrest_15days AMV experiments</w:t>
      </w:r>
      <w:r w:rsidR="00D445EF">
        <w:rPr>
          <w:rFonts w:ascii="Times New Roman" w:hAnsi="Times New Roman" w:cs="Times New Roman"/>
          <w:sz w:val="24"/>
          <w:szCs w:val="24"/>
        </w:rPr>
        <w:t>. (d) same</w:t>
      </w:r>
      <w:r w:rsidR="002F0C0A">
        <w:rPr>
          <w:rFonts w:ascii="Times New Roman" w:hAnsi="Times New Roman" w:cs="Times New Roman"/>
          <w:sz w:val="24"/>
          <w:szCs w:val="24"/>
        </w:rPr>
        <w:t xml:space="preserve"> as Fig.</w:t>
      </w:r>
      <w:r w:rsidR="00D445EF">
        <w:rPr>
          <w:rFonts w:ascii="Times New Roman" w:hAnsi="Times New Roman" w:cs="Times New Roman"/>
          <w:sz w:val="24"/>
          <w:szCs w:val="24"/>
        </w:rPr>
        <w:t xml:space="preserve"> 15a but for CM2.1_SSSrest_15days AMV experiments</w:t>
      </w:r>
      <w:r w:rsidR="00991E0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proofErr w:type="gramStart"/>
      <w:r w:rsidRPr="00517A41">
        <w:rPr>
          <w:rFonts w:ascii="Times New Roman" w:hAnsi="Times New Roman" w:cs="Times New Roman"/>
          <w:b/>
          <w:sz w:val="24"/>
          <w:szCs w:val="24"/>
        </w:rPr>
        <w:t>d</w:t>
      </w:r>
      <w:r w:rsidR="00991E04">
        <w:rPr>
          <w:rFonts w:ascii="Times New Roman" w:hAnsi="Times New Roman" w:cs="Times New Roman"/>
          <w:b/>
          <w:sz w:val="24"/>
          <w:szCs w:val="24"/>
        </w:rPr>
        <w:t>,e</w:t>
      </w:r>
      <w:proofErr w:type="gramEnd"/>
      <w:r w:rsidR="00D445EF">
        <w:rPr>
          <w:rFonts w:ascii="Times New Roman" w:hAnsi="Times New Roman" w:cs="Times New Roman"/>
          <w:b/>
          <w:sz w:val="24"/>
          <w:szCs w:val="24"/>
        </w:rPr>
        <w:t>,f</w:t>
      </w:r>
      <w:proofErr w:type="spellEnd"/>
      <w:r w:rsidR="002F0C0A">
        <w:rPr>
          <w:rFonts w:ascii="Times New Roman" w:hAnsi="Times New Roman" w:cs="Times New Roman"/>
          <w:sz w:val="24"/>
          <w:szCs w:val="24"/>
        </w:rPr>
        <w:t>) same as Fig.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1E04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a,c,e but for the CM2.1_SSSrest_15days AMV experiments.</w:t>
      </w:r>
    </w:p>
    <w:p w14:paraId="740A9BCD" w14:textId="77777777" w:rsidR="00C02E79" w:rsidRDefault="00C02E79" w:rsidP="00DF5FAC">
      <w:pPr>
        <w:suppressLineNumbers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07EB80" w14:textId="77777777" w:rsidR="00C02E79" w:rsidRDefault="00C02E79" w:rsidP="00DF5FAC">
      <w:pPr>
        <w:suppressLineNumbers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44D8CB" w14:textId="7666ED3B" w:rsidR="00040541" w:rsidRDefault="00E9667B" w:rsidP="000659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fr-FR" w:eastAsia="fr-FR"/>
        </w:rPr>
        <w:lastRenderedPageBreak/>
        <w:drawing>
          <wp:inline distT="0" distB="0" distL="0" distR="0" wp14:anchorId="5CCCB7C7" wp14:editId="2EE0854F">
            <wp:extent cx="5940000" cy="4827342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S6.gif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95" r="12547" b="11197"/>
                    <a:stretch/>
                  </pic:blipFill>
                  <pic:spPr bwMode="auto">
                    <a:xfrm>
                      <a:off x="0" y="0"/>
                      <a:ext cx="5940000" cy="4827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3DC081" w14:textId="4150768F" w:rsidR="00040541" w:rsidRPr="00040541" w:rsidRDefault="00040541" w:rsidP="0006595F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0541">
        <w:rPr>
          <w:rFonts w:ascii="Times New Roman" w:hAnsi="Times New Roman" w:cs="Times New Roman"/>
          <w:b/>
          <w:sz w:val="24"/>
          <w:szCs w:val="24"/>
        </w:rPr>
        <w:t>Figure S</w:t>
      </w:r>
      <w:r w:rsidR="00991E04">
        <w:rPr>
          <w:rFonts w:ascii="Times New Roman" w:hAnsi="Times New Roman" w:cs="Times New Roman"/>
          <w:b/>
          <w:sz w:val="24"/>
          <w:szCs w:val="24"/>
        </w:rPr>
        <w:t>6</w:t>
      </w:r>
      <w:r w:rsidRPr="00040541">
        <w:rPr>
          <w:rFonts w:ascii="Times New Roman" w:hAnsi="Times New Roman" w:cs="Times New Roman"/>
          <w:b/>
          <w:sz w:val="24"/>
          <w:szCs w:val="24"/>
        </w:rPr>
        <w:t>:</w:t>
      </w:r>
    </w:p>
    <w:p w14:paraId="1FBF318A" w14:textId="75993AD1" w:rsidR="00F16408" w:rsidRDefault="002F0C0A" w:rsidP="000659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Same as Fig.</w:t>
      </w:r>
      <w:r w:rsidR="00040541">
        <w:rPr>
          <w:rFonts w:ascii="Times New Roman" w:hAnsi="Times New Roman" w:cs="Times New Roman"/>
          <w:sz w:val="24"/>
          <w:szCs w:val="24"/>
        </w:rPr>
        <w:t xml:space="preserve"> 6 but using the </w:t>
      </w:r>
      <w:proofErr w:type="spellStart"/>
      <w:r w:rsidR="00040541">
        <w:rPr>
          <w:rFonts w:ascii="Times New Roman" w:hAnsi="Times New Roman" w:cs="Times New Roman"/>
          <w:sz w:val="24"/>
          <w:szCs w:val="24"/>
        </w:rPr>
        <w:t>XTrop_AMV</w:t>
      </w:r>
      <w:proofErr w:type="spellEnd"/>
      <w:r w:rsidR="00040541">
        <w:rPr>
          <w:rFonts w:ascii="Times New Roman" w:hAnsi="Times New Roman" w:cs="Times New Roman"/>
          <w:sz w:val="24"/>
          <w:szCs w:val="24"/>
        </w:rPr>
        <w:t xml:space="preserve"> experiment instead of the SPG_AMV experiment</w:t>
      </w:r>
      <w:r w:rsidR="005F6DA7">
        <w:rPr>
          <w:rFonts w:ascii="Times New Roman" w:hAnsi="Times New Roman" w:cs="Times New Roman"/>
          <w:sz w:val="24"/>
          <w:szCs w:val="24"/>
        </w:rPr>
        <w:t xml:space="preserve"> of CM2.1</w:t>
      </w:r>
      <w:r w:rsidR="00040541">
        <w:rPr>
          <w:rFonts w:ascii="Times New Roman" w:hAnsi="Times New Roman" w:cs="Times New Roman"/>
          <w:sz w:val="24"/>
          <w:szCs w:val="24"/>
        </w:rPr>
        <w:t>.</w:t>
      </w:r>
    </w:p>
    <w:p w14:paraId="04DC4671" w14:textId="77777777" w:rsidR="00760CFC" w:rsidRPr="0006595F" w:rsidRDefault="00760CF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760CFC" w:rsidRPr="0006595F"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0F250F" w14:textId="77777777" w:rsidR="0033787B" w:rsidRDefault="0033787B" w:rsidP="00586164">
      <w:pPr>
        <w:spacing w:after="0" w:line="240" w:lineRule="auto"/>
      </w:pPr>
      <w:r>
        <w:separator/>
      </w:r>
    </w:p>
  </w:endnote>
  <w:endnote w:type="continuationSeparator" w:id="0">
    <w:p w14:paraId="0DFE32E8" w14:textId="77777777" w:rsidR="0033787B" w:rsidRDefault="0033787B" w:rsidP="00586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Lucida Grande">
    <w:altName w:val="Arial"/>
    <w:panose1 w:val="020B0600040502020204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528801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0A2F64" w14:textId="1748906E" w:rsidR="00586164" w:rsidRDefault="00586164">
        <w:pPr>
          <w:pStyle w:val="Pieddepag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7452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E9D0F8" w14:textId="77777777" w:rsidR="0033787B" w:rsidRDefault="0033787B" w:rsidP="00586164">
      <w:pPr>
        <w:spacing w:after="0" w:line="240" w:lineRule="auto"/>
      </w:pPr>
      <w:r>
        <w:separator/>
      </w:r>
    </w:p>
  </w:footnote>
  <w:footnote w:type="continuationSeparator" w:id="0">
    <w:p w14:paraId="61B580B3" w14:textId="77777777" w:rsidR="0033787B" w:rsidRDefault="0033787B" w:rsidP="00586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DBFE5B" w14:textId="59EFFF42" w:rsidR="00586164" w:rsidRDefault="00586164">
    <w:pPr>
      <w:pStyle w:val="En-tte"/>
    </w:pPr>
    <w:r w:rsidRPr="00586164">
      <w:t>10.1175/JCLI-D-16-0127.</w:t>
    </w:r>
    <w:r>
      <w:t>s</w:t>
    </w:r>
    <w:r w:rsidRPr="00586164">
      <w:t>1</w:t>
    </w:r>
    <w:r>
      <w:ptab w:relativeTo="margin" w:alignment="center" w:leader="none"/>
    </w:r>
    <w:r>
      <w:ptab w:relativeTo="margin" w:alignment="right" w:leader="none"/>
    </w:r>
    <w:r w:rsidRPr="00586164">
      <w:t>RUPRICH-ROBERT ET AL.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5C5E25"/>
    <w:multiLevelType w:val="hybridMultilevel"/>
    <w:tmpl w:val="C0840B04"/>
    <w:lvl w:ilvl="0" w:tplc="C44C198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95F"/>
    <w:rsid w:val="00026308"/>
    <w:rsid w:val="00040541"/>
    <w:rsid w:val="00046167"/>
    <w:rsid w:val="0006595F"/>
    <w:rsid w:val="00080B8A"/>
    <w:rsid w:val="00097F3A"/>
    <w:rsid w:val="000B57B6"/>
    <w:rsid w:val="000B7628"/>
    <w:rsid w:val="000D3E7D"/>
    <w:rsid w:val="000D45D4"/>
    <w:rsid w:val="00111C0F"/>
    <w:rsid w:val="00120CBA"/>
    <w:rsid w:val="00152DF4"/>
    <w:rsid w:val="00176D09"/>
    <w:rsid w:val="002115C9"/>
    <w:rsid w:val="00234498"/>
    <w:rsid w:val="00247DA0"/>
    <w:rsid w:val="00260F25"/>
    <w:rsid w:val="00261AAD"/>
    <w:rsid w:val="00267932"/>
    <w:rsid w:val="00290A8C"/>
    <w:rsid w:val="002A59DF"/>
    <w:rsid w:val="002F0C0A"/>
    <w:rsid w:val="00334F7A"/>
    <w:rsid w:val="0033787B"/>
    <w:rsid w:val="00390C0D"/>
    <w:rsid w:val="00393B0B"/>
    <w:rsid w:val="00395CA4"/>
    <w:rsid w:val="003F64AF"/>
    <w:rsid w:val="0040461D"/>
    <w:rsid w:val="004571C2"/>
    <w:rsid w:val="00473DF8"/>
    <w:rsid w:val="00494234"/>
    <w:rsid w:val="004B17B0"/>
    <w:rsid w:val="00517A41"/>
    <w:rsid w:val="0055676A"/>
    <w:rsid w:val="005860C7"/>
    <w:rsid w:val="00586164"/>
    <w:rsid w:val="00596249"/>
    <w:rsid w:val="005F6DA7"/>
    <w:rsid w:val="00607DD6"/>
    <w:rsid w:val="00617487"/>
    <w:rsid w:val="00671DC4"/>
    <w:rsid w:val="00674408"/>
    <w:rsid w:val="00674528"/>
    <w:rsid w:val="006E32EF"/>
    <w:rsid w:val="00740B15"/>
    <w:rsid w:val="00745093"/>
    <w:rsid w:val="00747A58"/>
    <w:rsid w:val="00760CFC"/>
    <w:rsid w:val="007B322B"/>
    <w:rsid w:val="007D31B8"/>
    <w:rsid w:val="00847FCD"/>
    <w:rsid w:val="008844D0"/>
    <w:rsid w:val="0089530E"/>
    <w:rsid w:val="00924A39"/>
    <w:rsid w:val="00974E67"/>
    <w:rsid w:val="00976153"/>
    <w:rsid w:val="009813ED"/>
    <w:rsid w:val="00991E04"/>
    <w:rsid w:val="009933CF"/>
    <w:rsid w:val="00A15357"/>
    <w:rsid w:val="00A36272"/>
    <w:rsid w:val="00A5597A"/>
    <w:rsid w:val="00A85AE7"/>
    <w:rsid w:val="00AC423B"/>
    <w:rsid w:val="00B32C5F"/>
    <w:rsid w:val="00B636CE"/>
    <w:rsid w:val="00B66D6D"/>
    <w:rsid w:val="00B74520"/>
    <w:rsid w:val="00B77D2B"/>
    <w:rsid w:val="00B85270"/>
    <w:rsid w:val="00BE0B67"/>
    <w:rsid w:val="00BE5DAF"/>
    <w:rsid w:val="00C02E79"/>
    <w:rsid w:val="00C2766B"/>
    <w:rsid w:val="00CB2FDD"/>
    <w:rsid w:val="00CD6689"/>
    <w:rsid w:val="00CF399B"/>
    <w:rsid w:val="00D06796"/>
    <w:rsid w:val="00D445EF"/>
    <w:rsid w:val="00D8788D"/>
    <w:rsid w:val="00DB050C"/>
    <w:rsid w:val="00DE2597"/>
    <w:rsid w:val="00DE74BE"/>
    <w:rsid w:val="00DF5FAC"/>
    <w:rsid w:val="00E37661"/>
    <w:rsid w:val="00E939FC"/>
    <w:rsid w:val="00E9667B"/>
    <w:rsid w:val="00EA1A1E"/>
    <w:rsid w:val="00ED7784"/>
    <w:rsid w:val="00EF67DB"/>
    <w:rsid w:val="00F16408"/>
    <w:rsid w:val="00F165B0"/>
    <w:rsid w:val="00F41F27"/>
    <w:rsid w:val="00F54886"/>
    <w:rsid w:val="00FB5A29"/>
    <w:rsid w:val="00FC0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ADECCC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deliste">
    <w:name w:val="List Paragraph"/>
    <w:basedOn w:val="Normal"/>
    <w:uiPriority w:val="34"/>
    <w:qFormat/>
    <w:rsid w:val="0006595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4616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6167"/>
    <w:rPr>
      <w:rFonts w:ascii="Lucida Grande" w:hAnsi="Lucida Grande" w:cs="Lucida Grande"/>
      <w:sz w:val="18"/>
      <w:szCs w:val="18"/>
      <w:lang w:val="en-US"/>
    </w:rPr>
  </w:style>
  <w:style w:type="character" w:styleId="Marquedecommentaire">
    <w:name w:val="annotation reference"/>
    <w:basedOn w:val="Policepardfaut"/>
    <w:uiPriority w:val="99"/>
    <w:semiHidden/>
    <w:unhideWhenUsed/>
    <w:rsid w:val="00740B15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40B15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40B15"/>
    <w:rPr>
      <w:sz w:val="24"/>
      <w:szCs w:val="24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40B15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40B15"/>
    <w:rPr>
      <w:b/>
      <w:bCs/>
      <w:sz w:val="20"/>
      <w:szCs w:val="20"/>
      <w:lang w:val="en-US"/>
    </w:rPr>
  </w:style>
  <w:style w:type="paragraph" w:styleId="En-tte">
    <w:name w:val="header"/>
    <w:basedOn w:val="Normal"/>
    <w:link w:val="En-tteCar"/>
    <w:uiPriority w:val="99"/>
    <w:unhideWhenUsed/>
    <w:rsid w:val="005861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86164"/>
    <w:rPr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5861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86164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gif"/><Relationship Id="rId12" Type="http://schemas.openxmlformats.org/officeDocument/2006/relationships/image" Target="media/image6.gif"/><Relationship Id="rId13" Type="http://schemas.openxmlformats.org/officeDocument/2006/relationships/image" Target="media/image7.gif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gif"/><Relationship Id="rId8" Type="http://schemas.openxmlformats.org/officeDocument/2006/relationships/image" Target="media/image2.gif"/><Relationship Id="rId9" Type="http://schemas.openxmlformats.org/officeDocument/2006/relationships/image" Target="media/image3.gif"/><Relationship Id="rId10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1718</Words>
  <Characters>9453</Characters>
  <Application>Microsoft Macintosh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Yohan</dc:creator>
  <cp:keywords/>
  <dc:description/>
  <cp:lastModifiedBy>Utilisateur de Microsoft Office</cp:lastModifiedBy>
  <cp:revision>2</cp:revision>
  <cp:lastPrinted>2016-07-23T00:12:00Z</cp:lastPrinted>
  <dcterms:created xsi:type="dcterms:W3CDTF">2017-09-15T12:30:00Z</dcterms:created>
  <dcterms:modified xsi:type="dcterms:W3CDTF">2017-09-15T12:30:00Z</dcterms:modified>
</cp:coreProperties>
</file>